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E5A" w:rsidRDefault="00ED2E5A">
      <w:bookmarkStart w:id="0" w:name="_GoBack"/>
      <w:bookmarkEnd w:id="0"/>
    </w:p>
    <w:p w:rsidR="00ED2E5A" w:rsidRPr="00ED2E5A" w:rsidRDefault="00ED2E5A" w:rsidP="00ED2E5A">
      <w:pPr>
        <w:pBdr>
          <w:bottom w:val="thickThinLargeGap" w:sz="24" w:space="1" w:color="CCFF33"/>
        </w:pBdr>
        <w:shd w:val="clear" w:color="auto" w:fill="D9D9D9"/>
        <w:spacing w:after="60" w:line="20" w:lineRule="atLeast"/>
        <w:jc w:val="both"/>
        <w:outlineLvl w:val="0"/>
        <w:rPr>
          <w:rFonts w:ascii="Times New Roman" w:eastAsia="Times New Roman" w:hAnsi="Times New Roman" w:cs="Times New Roman"/>
          <w:b/>
          <w:caps/>
          <w:color w:val="1B1810"/>
          <w:spacing w:val="15"/>
        </w:rPr>
      </w:pPr>
      <w:bookmarkStart w:id="1" w:name="_Toc432406979"/>
      <w:bookmarkStart w:id="2" w:name="_Toc432417655"/>
      <w:bookmarkStart w:id="3" w:name="_Toc439175658"/>
      <w:r w:rsidRPr="00ED2E5A">
        <w:rPr>
          <w:rFonts w:ascii="Times New Roman" w:eastAsia="Times New Roman" w:hAnsi="Times New Roman" w:cs="Times New Roman"/>
          <w:b/>
          <w:caps/>
          <w:color w:val="1B1810"/>
          <w:spacing w:val="15"/>
        </w:rPr>
        <w:t>V. Cele i wskaźniki</w:t>
      </w:r>
      <w:bookmarkEnd w:id="1"/>
      <w:bookmarkEnd w:id="2"/>
      <w:bookmarkEnd w:id="3"/>
    </w:p>
    <w:p w:rsidR="00ED2E5A" w:rsidRPr="00ED2E5A" w:rsidRDefault="00ED2E5A" w:rsidP="00ED2E5A">
      <w:pPr>
        <w:spacing w:before="120" w:after="120" w:line="20" w:lineRule="atLeast"/>
        <w:jc w:val="both"/>
        <w:rPr>
          <w:rFonts w:ascii="Times New Roman" w:eastAsia="Times New Roman" w:hAnsi="Times New Roman" w:cs="Times New Roman"/>
          <w:b/>
          <w:iCs/>
          <w:color w:val="364757"/>
          <w:u w:val="thick" w:color="CCFF33"/>
        </w:rPr>
      </w:pPr>
      <w:r w:rsidRPr="00ED2E5A">
        <w:rPr>
          <w:rFonts w:ascii="Times New Roman" w:eastAsia="Times New Roman" w:hAnsi="Times New Roman" w:cs="Times New Roman"/>
          <w:b/>
          <w:iCs/>
          <w:color w:val="364757"/>
          <w:u w:val="thick" w:color="CCFF33"/>
        </w:rPr>
        <w:t>Specyfika i opis celów</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rPr>
        <w:t xml:space="preserve">Cele ogólne Lokalnej Strategii Rozwoju odnoszą się do odwrócenia długookresowych następstw problemów zdefiniowanych w diagnozie i analizie SWOT. W niniejszym dokumencie wyznaczono trzy cele ogólne:  </w:t>
      </w:r>
    </w:p>
    <w:p w:rsidR="00ED2E5A" w:rsidRPr="00ED2E5A" w:rsidRDefault="00ED2E5A" w:rsidP="00ED2E5A">
      <w:pPr>
        <w:spacing w:after="60" w:line="20" w:lineRule="atLeast"/>
        <w:rPr>
          <w:rFonts w:ascii="Times New Roman" w:eastAsia="Times New Roman" w:hAnsi="Times New Roman" w:cs="Times New Roman"/>
          <w:b/>
          <w:color w:val="017057"/>
        </w:rPr>
      </w:pPr>
      <w:r w:rsidRPr="00ED2E5A">
        <w:rPr>
          <w:rFonts w:ascii="Times New Roman" w:eastAsia="Times New Roman" w:hAnsi="Times New Roman" w:cs="Times New Roman"/>
          <w:b/>
          <w:smallCaps/>
          <w:color w:val="017057"/>
        </w:rPr>
        <w:t>Cel ogólny 1.0. Konkurencyjna gospodarka Ziemi Biłgorajskiej</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rPr>
        <w:t>Cel ogólny 1.0. odnosi się do obszarów interwencji rynek pracy oraz rolnictwo i przedsiębiorczość pozarolnicza, a także kapitał ludzki i infrastruktura społeczna. Sytuacja gospodarcza LGD wskazuje na konieczność podejmowania działań mających na celu wspieranie rozwoju istniejących przedsiębiorstw oraz tworzenie nowych. Podczas ankietyzacji mieszkańców Ziemi Biłgorajskiej (ankieta nt. potrzeb i problemów mieszkańców LGD oraz przyszłych celów) najwięcej osób uznało, że najpilniejsze działania naprawcze należy podjąć w zakresie poprawy lokalnego rynku pracy. Za najważniejsze kierunki rozwoju osoby udzielające wywiadu telefonicznego (Pogłębione wywiady indywidualne identyfikujące cele LSR i wskaźniki) wskazali przedsiębiorczość, w szczególności związaną z przetwórstwem drzewnym i wykorzystaniem lokalnych zasobów.</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rPr>
        <w:t>Pierwszy cel ogólny jest ukierunkowany na zniwelowanie zidentyfikowanych w analizie SWOT słabych stron: niewystarczająca liczba miejsc pracy, szczególnie dla kobiet oraz niska przeżywalność nowopowstałych przedsiębiorstw i trudna sytuacja finansowa istniejących, duża liczba osób żyjących w ubóstwie oraz wzrastająca liczba osób borykających się z problemem bezrobocia i duża emigracja zarobkowa osób wykształconych i młodych za granicę. Ponadto pierwszy cel ma również za zadanie wzmocnienie mocnej strony obszaru Ziemi Biłgorajskiej jaką są liczne zasoby leśne (drewno i runo leśne) oraz rolnictwo. W ramach pierwszego celu rozwijana będzie jedna z trzech kluczowych branż na obszarze LGD „Ziemia Biłgorajska” – przetwórstwo przemysłowe (Sekcja C), szczególnie przetwórstwo lokalnych zasobów. Branża ta została wskazana podczas wywiadu indywidualnego identyfikującego cele LSR i wskaźniki.</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rPr>
        <w:t xml:space="preserve">Bezpośrednim odzwierciedleniem zdefiniowanych problemów są cele szczegółowe: </w:t>
      </w:r>
    </w:p>
    <w:p w:rsidR="00ED2E5A" w:rsidRPr="00ED2E5A" w:rsidRDefault="00ED2E5A" w:rsidP="00ED2E5A">
      <w:pPr>
        <w:spacing w:after="60" w:line="20" w:lineRule="atLeast"/>
        <w:jc w:val="both"/>
        <w:rPr>
          <w:rFonts w:ascii="Times New Roman" w:eastAsia="Times New Roman" w:hAnsi="Times New Roman" w:cs="Times New Roman"/>
          <w:b/>
          <w:i/>
          <w:color w:val="017057"/>
        </w:rPr>
      </w:pPr>
      <w:r w:rsidRPr="00ED2E5A">
        <w:rPr>
          <w:rFonts w:ascii="Times New Roman" w:eastAsia="Times New Roman" w:hAnsi="Times New Roman" w:cs="Times New Roman"/>
          <w:b/>
          <w:i/>
          <w:color w:val="017057"/>
        </w:rPr>
        <w:t xml:space="preserve">Cel szczegółowy 1.1. Rozwój i podniesienie konkurencyjności istniejących przedsiębiorstw z uwzględnieniem innowacyjnego wykorzystania lokalnych zasobów, </w:t>
      </w:r>
      <w:r w:rsidRPr="00ED2E5A">
        <w:rPr>
          <w:rFonts w:ascii="Times New Roman" w:eastAsia="Times New Roman" w:hAnsi="Times New Roman" w:cs="Times New Roman"/>
        </w:rPr>
        <w:t>obejmujące przedsięwzięcia z zakresu rozwijania działalności gospodarczej z wykorzystaniem lokalnych zasobów oraz z zachowaniem zrównoważonego rozwoju:</w:t>
      </w:r>
    </w:p>
    <w:p w:rsidR="00ED2E5A" w:rsidRPr="00ED2E5A" w:rsidRDefault="00ED2E5A" w:rsidP="00ED2E5A">
      <w:pPr>
        <w:numPr>
          <w:ilvl w:val="0"/>
          <w:numId w:val="2"/>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1.1.1.</w:t>
      </w:r>
      <w:r w:rsidRPr="00ED2E5A">
        <w:rPr>
          <w:rFonts w:ascii="Times New Roman" w:eastAsia="Calibri" w:hAnsi="Times New Roman" w:cs="Times New Roman"/>
          <w:b/>
          <w:i/>
          <w:color w:val="017057"/>
        </w:rPr>
        <w:t xml:space="preserve"> </w:t>
      </w:r>
      <w:r w:rsidRPr="00ED2E5A">
        <w:rPr>
          <w:rFonts w:ascii="Times New Roman" w:eastAsia="Calibri" w:hAnsi="Times New Roman" w:cs="Times New Roman"/>
        </w:rPr>
        <w:t>Rozwój przedsiębiorstw, w tym przetwórstwa, z uwzględnieniem innowacyjnego wykorzystania bazy surowcowej LGD</w:t>
      </w:r>
    </w:p>
    <w:p w:rsidR="00ED2E5A" w:rsidRPr="00ED2E5A" w:rsidRDefault="00ED2E5A" w:rsidP="00ED2E5A">
      <w:pPr>
        <w:numPr>
          <w:ilvl w:val="0"/>
          <w:numId w:val="2"/>
        </w:numPr>
        <w:spacing w:after="60" w:line="20" w:lineRule="atLeast"/>
        <w:contextualSpacing/>
        <w:jc w:val="both"/>
        <w:rPr>
          <w:rFonts w:ascii="Times New Roman" w:eastAsia="Calibri" w:hAnsi="Times New Roman" w:cs="Times New Roman"/>
          <w:b/>
          <w:i/>
          <w:color w:val="017057"/>
        </w:rPr>
      </w:pPr>
      <w:r w:rsidRPr="00ED2E5A">
        <w:rPr>
          <w:rFonts w:ascii="Times New Roman" w:eastAsia="Calibri" w:hAnsi="Times New Roman" w:cs="Times New Roman"/>
        </w:rPr>
        <w:t>1.1.2. Wsparcie istniejących przedsiębiorstw w myśl zasady zrównoważonego rozwoju</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b/>
          <w:i/>
          <w:color w:val="017057"/>
        </w:rPr>
        <w:t xml:space="preserve">Cel szczegółowy 1.2. Rozwój aktywności gospodarczej mieszkańców, </w:t>
      </w:r>
      <w:r w:rsidRPr="00ED2E5A">
        <w:rPr>
          <w:rFonts w:ascii="Times New Roman" w:eastAsia="Calibri" w:hAnsi="Times New Roman" w:cs="Times New Roman"/>
        </w:rPr>
        <w:t>obejmujące przedsięwzięcia w zakresie</w:t>
      </w:r>
      <w:r w:rsidRPr="00ED2E5A">
        <w:rPr>
          <w:rFonts w:ascii="Times New Roman" w:eastAsia="Times New Roman" w:hAnsi="Times New Roman" w:cs="Times New Roman"/>
          <w:b/>
          <w:i/>
          <w:color w:val="017057"/>
        </w:rPr>
        <w:t xml:space="preserve"> </w:t>
      </w:r>
      <w:r w:rsidRPr="00ED2E5A">
        <w:rPr>
          <w:rFonts w:ascii="Times New Roman" w:eastAsia="Calibri" w:hAnsi="Times New Roman" w:cs="Times New Roman"/>
        </w:rPr>
        <w:t>podejmowania działalności gospodarczej</w:t>
      </w:r>
      <w:r w:rsidRPr="00ED2E5A">
        <w:rPr>
          <w:rFonts w:ascii="Times New Roman" w:eastAsia="Times New Roman" w:hAnsi="Times New Roman" w:cs="Times New Roman"/>
          <w:color w:val="017057"/>
        </w:rPr>
        <w:t xml:space="preserve"> </w:t>
      </w:r>
      <w:r w:rsidRPr="00ED2E5A">
        <w:rPr>
          <w:rFonts w:ascii="Times New Roman" w:eastAsia="Times New Roman" w:hAnsi="Times New Roman" w:cs="Times New Roman"/>
        </w:rPr>
        <w:t>oraz animowania przyszłych przedsiębiorców:</w:t>
      </w:r>
    </w:p>
    <w:p w:rsidR="00ED2E5A" w:rsidRPr="00ED2E5A" w:rsidRDefault="00ED2E5A" w:rsidP="00ED2E5A">
      <w:pPr>
        <w:numPr>
          <w:ilvl w:val="0"/>
          <w:numId w:val="3"/>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1.2.1. Podejmowanie działalności gospodarczej wykorzystującej potencjały LGD „Ziemia Biłgorajska”</w:t>
      </w:r>
    </w:p>
    <w:p w:rsidR="00ED2E5A" w:rsidRPr="00ED2E5A" w:rsidRDefault="00ED2E5A" w:rsidP="00ED2E5A">
      <w:pPr>
        <w:numPr>
          <w:ilvl w:val="0"/>
          <w:numId w:val="3"/>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1.2.2. Animacja przyszłych przedsiębiorców</w:t>
      </w:r>
    </w:p>
    <w:p w:rsidR="00ED2E5A" w:rsidRPr="00ED2E5A" w:rsidRDefault="00ED2E5A" w:rsidP="00ED2E5A">
      <w:pPr>
        <w:spacing w:after="60" w:line="20" w:lineRule="atLeast"/>
        <w:jc w:val="both"/>
        <w:rPr>
          <w:rFonts w:ascii="Times New Roman" w:eastAsia="Times New Roman" w:hAnsi="Times New Roman" w:cs="Times New Roman"/>
          <w:b/>
          <w:i/>
          <w:color w:val="017057"/>
        </w:rPr>
      </w:pPr>
      <w:r w:rsidRPr="00ED2E5A">
        <w:rPr>
          <w:rFonts w:ascii="Times New Roman" w:eastAsia="Times New Roman" w:hAnsi="Times New Roman" w:cs="Times New Roman"/>
          <w:b/>
          <w:i/>
          <w:color w:val="017057"/>
        </w:rPr>
        <w:t xml:space="preserve">Cel szczegółowy 1.3. Funkcjonowanie biura LGD, </w:t>
      </w:r>
      <w:r w:rsidRPr="00ED2E5A">
        <w:rPr>
          <w:rFonts w:ascii="Times New Roman" w:eastAsia="Calibri" w:hAnsi="Times New Roman" w:cs="Times New Roman"/>
        </w:rPr>
        <w:t>obejmujące przedsięwzięcia w zakresie prowadzenia biura LGD, w tym doradztwo, szkolenia i działania komunikacyjne:</w:t>
      </w:r>
    </w:p>
    <w:p w:rsidR="00ED2E5A" w:rsidRPr="00ED2E5A" w:rsidRDefault="00ED2E5A" w:rsidP="00ED2E5A">
      <w:pPr>
        <w:numPr>
          <w:ilvl w:val="0"/>
          <w:numId w:val="3"/>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1.3.1. Doradztwo dla beneficjentów oraz prowadzenie biura LGD</w:t>
      </w:r>
    </w:p>
    <w:p w:rsidR="00ED2E5A" w:rsidRPr="00ED2E5A" w:rsidRDefault="00ED2E5A" w:rsidP="00ED2E5A">
      <w:pPr>
        <w:numPr>
          <w:ilvl w:val="0"/>
          <w:numId w:val="3"/>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1.3.2. Szkolenia dla pracowników biura LGD i Rady</w:t>
      </w:r>
    </w:p>
    <w:p w:rsidR="00ED2E5A" w:rsidRPr="00ED2E5A" w:rsidRDefault="00ED2E5A" w:rsidP="00ED2E5A">
      <w:pPr>
        <w:numPr>
          <w:ilvl w:val="0"/>
          <w:numId w:val="3"/>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1.3.3. Realizacja Planu komunikacji</w:t>
      </w:r>
    </w:p>
    <w:p w:rsidR="00ED2E5A" w:rsidRPr="00ED2E5A" w:rsidRDefault="00ED2E5A" w:rsidP="00ED2E5A">
      <w:pPr>
        <w:spacing w:after="60" w:line="20" w:lineRule="atLeast"/>
        <w:jc w:val="both"/>
        <w:rPr>
          <w:rFonts w:ascii="Times New Roman" w:eastAsia="Times New Roman" w:hAnsi="Times New Roman" w:cs="Times New Roman"/>
        </w:rPr>
      </w:pPr>
    </w:p>
    <w:p w:rsidR="00ED2E5A" w:rsidRPr="00ED2E5A" w:rsidRDefault="00ED2E5A" w:rsidP="00ED2E5A">
      <w:pPr>
        <w:spacing w:after="60" w:line="20" w:lineRule="atLeast"/>
        <w:rPr>
          <w:rFonts w:ascii="Times New Roman" w:eastAsia="Times New Roman" w:hAnsi="Times New Roman" w:cs="Times New Roman"/>
          <w:b/>
          <w:smallCaps/>
          <w:color w:val="017057"/>
        </w:rPr>
      </w:pPr>
      <w:r w:rsidRPr="00ED2E5A">
        <w:rPr>
          <w:rFonts w:ascii="Times New Roman" w:eastAsia="Times New Roman" w:hAnsi="Times New Roman" w:cs="Times New Roman"/>
          <w:b/>
          <w:smallCaps/>
          <w:color w:val="017057"/>
        </w:rPr>
        <w:t>Cel ogólny 2.0. Rozwinięty kapitał społeczny i wysoka jakość życia mieszkańców</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rPr>
        <w:t xml:space="preserve">Cel ogólny 2.0. niweluje problemy występujące w obszarze interwencji Kapitał ludzki i infrastruktura społeczna, wśród których należy wymienić następujące słabe strony zidentyfikowane w analizie SWOT: brak lokalnych liderów, zajmujących się animacją społeczności lokalnej, niewystarczająca </w:t>
      </w:r>
      <w:r w:rsidRPr="00ED2E5A">
        <w:rPr>
          <w:rFonts w:ascii="Times New Roman" w:eastAsia="Times New Roman" w:hAnsi="Times New Roman" w:cs="Times New Roman"/>
        </w:rPr>
        <w:lastRenderedPageBreak/>
        <w:t xml:space="preserve">oferta spędzania wolnego czasu dla mieszkańców, w szczególności dla osób młodych, starszych i kobiet, brak w pełni wykorzystanej przestrzeni świetlic wiejskich, a także niski stopień zainteresowania młodego pokolenia tradycjami lokalnymi </w:t>
      </w:r>
      <w:r w:rsidRPr="00ED2E5A">
        <w:rPr>
          <w:rFonts w:ascii="Times New Roman" w:eastAsia="Times New Roman" w:hAnsi="Times New Roman" w:cs="Times New Roman"/>
        </w:rPr>
        <w:br/>
        <w:t>i brak zintegrowania nowych mieszkańców z już zamieszkującymi obszar LGD.</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rPr>
        <w:t>W trakcie konsultacji społecznych mieszkańcy LGD „Ziemia Biłgorajska” wskazali sposoby zniwelowania słabych stron. Podczas wywiadu indywidualnego definiującego potrzeby i problemy często wymieniane były działania edukacyjne dla mieszkańców oraz organizacja spędzania wolnego czasu. Przedsięwzięcia przewidziane w ramach drugiego celu ogólnego są odpowiedzią na powyższe problemy, gdyż są ukierunkowane na wzmocnienie kapitału społecznego oraz tożsamości lokalnej mieszkańców, większe zintegrowanie mieszkańców poprzez udział w różnorodnych wydarzeniach i zajęciach, a także na rozwój infrastruktury umożliwiającej organizowanie takich zajęć.</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rPr>
        <w:t xml:space="preserve">Bezpośrednim odzwierciedleniem zdefiniowanych problemów są cele szczegółowe: </w:t>
      </w:r>
    </w:p>
    <w:p w:rsidR="00ED2E5A" w:rsidRPr="00ED2E5A" w:rsidRDefault="00ED2E5A" w:rsidP="00ED2E5A">
      <w:pPr>
        <w:spacing w:after="60" w:line="20" w:lineRule="atLeast"/>
        <w:jc w:val="both"/>
        <w:rPr>
          <w:rFonts w:ascii="Times New Roman" w:eastAsia="Times New Roman" w:hAnsi="Times New Roman" w:cs="Times New Roman"/>
          <w:b/>
          <w:i/>
          <w:color w:val="017057"/>
        </w:rPr>
      </w:pPr>
      <w:r w:rsidRPr="00ED2E5A">
        <w:rPr>
          <w:rFonts w:ascii="Times New Roman" w:eastAsia="Times New Roman" w:hAnsi="Times New Roman" w:cs="Times New Roman"/>
          <w:b/>
          <w:i/>
          <w:color w:val="017057"/>
        </w:rPr>
        <w:t xml:space="preserve">Cel szczegółowy 2.1. Wzmocnienie kapitału społecznego w wyniku działań szkoleniowych i edukacyjnych, </w:t>
      </w:r>
      <w:r w:rsidRPr="00ED2E5A">
        <w:rPr>
          <w:rFonts w:ascii="Times New Roman" w:eastAsia="Times New Roman" w:hAnsi="Times New Roman" w:cs="Times New Roman"/>
        </w:rPr>
        <w:t>obejmujący przedsięwzięcie w zakresie rozwoju kapitału społecznego poprzez działania szkoleniowe i edukacyjne:</w:t>
      </w:r>
    </w:p>
    <w:p w:rsidR="00ED2E5A" w:rsidRPr="00ED2E5A" w:rsidRDefault="00ED2E5A" w:rsidP="00ED2E5A">
      <w:pPr>
        <w:numPr>
          <w:ilvl w:val="0"/>
          <w:numId w:val="4"/>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2.1.1. Rozwój kompetencji i kwalifikacji mieszkańców LGD „Ziemia Biłgorajska”</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Times New Roman" w:hAnsi="Times New Roman" w:cs="Times New Roman"/>
          <w:b/>
          <w:i/>
          <w:color w:val="017057"/>
        </w:rPr>
        <w:t xml:space="preserve">Cel szczegółowy 2.2. Rozwój infrastruktury integracji społecznej, </w:t>
      </w:r>
      <w:r w:rsidRPr="00ED2E5A">
        <w:rPr>
          <w:rFonts w:ascii="Times New Roman" w:eastAsia="Calibri" w:hAnsi="Times New Roman" w:cs="Times New Roman"/>
        </w:rPr>
        <w:t>obejmujący przedsięwzięcia w zakresie poprawy dostępności mieszkańców do odpowiednio wyposażonej infrastruktury kulturowej:</w:t>
      </w:r>
    </w:p>
    <w:p w:rsidR="00ED2E5A" w:rsidRPr="00ED2E5A" w:rsidRDefault="00ED2E5A" w:rsidP="00ED2E5A">
      <w:pPr>
        <w:numPr>
          <w:ilvl w:val="0"/>
          <w:numId w:val="4"/>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2.2.1. Poprawa infrastruktury społecznej i kulturowej (w tym świetlice wiejskie z wyłączeniem Gminy Radecznica)</w:t>
      </w:r>
    </w:p>
    <w:p w:rsidR="00ED2E5A" w:rsidRPr="00ED2E5A" w:rsidRDefault="00ED2E5A" w:rsidP="00ED2E5A">
      <w:pPr>
        <w:numPr>
          <w:ilvl w:val="0"/>
          <w:numId w:val="4"/>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 xml:space="preserve">2.2.2. Wzmocnienie kapitału społecznego poprzez doposażenie infrastruktury społeczno-kulturowej </w:t>
      </w:r>
      <w:r w:rsidRPr="00ED2E5A">
        <w:rPr>
          <w:rFonts w:ascii="Times New Roman" w:eastAsia="Calibri" w:hAnsi="Times New Roman" w:cs="Times New Roman"/>
        </w:rPr>
        <w:br/>
        <w:t>(w tym malej architektury)</w:t>
      </w:r>
    </w:p>
    <w:p w:rsidR="00ED2E5A" w:rsidRPr="00ED2E5A" w:rsidRDefault="00ED2E5A" w:rsidP="00ED2E5A">
      <w:pPr>
        <w:spacing w:after="60" w:line="20" w:lineRule="atLeast"/>
        <w:jc w:val="both"/>
        <w:rPr>
          <w:rFonts w:ascii="Times New Roman" w:eastAsia="Times New Roman" w:hAnsi="Times New Roman" w:cs="Times New Roman"/>
          <w:b/>
        </w:rPr>
      </w:pPr>
      <w:r w:rsidRPr="00ED2E5A">
        <w:rPr>
          <w:rFonts w:ascii="Times New Roman" w:eastAsia="Times New Roman" w:hAnsi="Times New Roman" w:cs="Times New Roman"/>
          <w:b/>
          <w:i/>
          <w:color w:val="017057"/>
        </w:rPr>
        <w:t xml:space="preserve">Cel szczegółowy 2.3. Wzmocnienie tożsamości lokalnej mieszkańców poprzez ich integrację oraz wspieranie działalności związanej z zachowaniem lokalnej tradycji i kultury biłgorajskiej, </w:t>
      </w:r>
      <w:r w:rsidRPr="00ED2E5A">
        <w:rPr>
          <w:rFonts w:ascii="Times New Roman" w:eastAsia="Calibri" w:hAnsi="Times New Roman" w:cs="Times New Roman"/>
        </w:rPr>
        <w:t>obejmujący przedsięwzięcia ukierunkowane na kultywowanie bogatej tradycji Ziemi Biłgorajskiej oraz wzrost integracji mieszkańców:</w:t>
      </w:r>
    </w:p>
    <w:p w:rsidR="00ED2E5A" w:rsidRPr="00ED2E5A" w:rsidRDefault="00ED2E5A" w:rsidP="00ED2E5A">
      <w:pPr>
        <w:numPr>
          <w:ilvl w:val="0"/>
          <w:numId w:val="5"/>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2.3.1. Zachowanie dziedzictwa lokalnego i wsparcie kapitału społecznego</w:t>
      </w:r>
    </w:p>
    <w:p w:rsidR="00ED2E5A" w:rsidRPr="00ED2E5A" w:rsidRDefault="00ED2E5A" w:rsidP="00ED2E5A">
      <w:pPr>
        <w:numPr>
          <w:ilvl w:val="0"/>
          <w:numId w:val="5"/>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2.3.2. Rozwój animacji lokalnej</w:t>
      </w:r>
    </w:p>
    <w:p w:rsidR="00ED2E5A" w:rsidRPr="00ED2E5A" w:rsidRDefault="00ED2E5A" w:rsidP="00ED2E5A">
      <w:pPr>
        <w:spacing w:after="60" w:line="20" w:lineRule="atLeast"/>
        <w:jc w:val="both"/>
        <w:rPr>
          <w:rFonts w:ascii="Times New Roman" w:eastAsia="Times New Roman" w:hAnsi="Times New Roman" w:cs="Times New Roman"/>
        </w:rPr>
      </w:pPr>
    </w:p>
    <w:p w:rsidR="00ED2E5A" w:rsidRPr="00ED2E5A" w:rsidRDefault="00ED2E5A" w:rsidP="00ED2E5A">
      <w:pPr>
        <w:spacing w:after="60" w:line="20" w:lineRule="atLeast"/>
        <w:rPr>
          <w:rFonts w:ascii="Times New Roman" w:eastAsia="Times New Roman" w:hAnsi="Times New Roman" w:cs="Times New Roman"/>
          <w:b/>
          <w:smallCaps/>
          <w:color w:val="017057"/>
        </w:rPr>
      </w:pPr>
      <w:r w:rsidRPr="00ED2E5A">
        <w:rPr>
          <w:rFonts w:ascii="Times New Roman" w:eastAsia="Times New Roman" w:hAnsi="Times New Roman" w:cs="Times New Roman"/>
          <w:b/>
          <w:smallCaps/>
          <w:color w:val="017057"/>
        </w:rPr>
        <w:t>Cel ogólny 3.0. Zintegrowana Ziemia Biłgorajska wykorzystująca bogactwa przyrodnicze</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rPr>
        <w:t xml:space="preserve">Zasoby przyrodnicze Ziemi Biłgorajskiej są jednym z jej najważniejszych potencjałów. Efektywne </w:t>
      </w:r>
      <w:r w:rsidRPr="00ED2E5A">
        <w:rPr>
          <w:rFonts w:ascii="Times New Roman" w:eastAsia="Times New Roman" w:hAnsi="Times New Roman" w:cs="Times New Roman"/>
        </w:rPr>
        <w:br/>
        <w:t xml:space="preserve">i zintegrowane wykorzystanie tych zasobów przyczyni się do rozwoju przedsiębiorczości turystycznej </w:t>
      </w:r>
      <w:r w:rsidRPr="00ED2E5A">
        <w:rPr>
          <w:rFonts w:ascii="Times New Roman" w:eastAsia="Times New Roman" w:hAnsi="Times New Roman" w:cs="Times New Roman"/>
        </w:rPr>
        <w:br/>
        <w:t>i turystyki. Jest to możliwe dzięki współpracy i powiązaniu zidentyfikowanych kluczowych branż na obszarze LGD. Oprócz przetwórstwa przemysłowego są to: działalność związana z zakwaterowaniem i gastronomią (sekcja I) jak również kultura, rozrywka i rekreacja (sekcja R). Obie branże związane są z rozwojem turystyki na obszarze Ziemi Biłgorajskiej, która stanowi jeden z kierunków rozwoju tego obszaru. Branże zostały wskazane w wywiadzie indywidualnym identyfikującym cele LSR i wskaźniki.</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rPr>
        <w:t>Trzeci cel ogólny jest ukierunkowany na rozwój mocnych stron obszaru: bogatego dziedzictwa kulturowego i historycznego tradycji kulinarnych obszaru oraz licznych produktów tradycyjnych oraz zniwelowanie zidentyfikowanych w analizę SWOT słabych stron tj. brak zintegrowanej promocji obszaru, niska jakość infrastruktury turystycznej, brak zagospodarowania i niepełne oznaczenie szlaków oraz brak zintegrowanego produktu turystycznego.</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rPr>
        <w:t xml:space="preserve">Bezpośrednim odzwierciedleniem zdefiniowanych problemów jest cel szczegółowy: </w:t>
      </w:r>
    </w:p>
    <w:p w:rsidR="00ED2E5A" w:rsidRPr="00ED2E5A" w:rsidRDefault="00ED2E5A" w:rsidP="00ED2E5A">
      <w:pPr>
        <w:spacing w:after="60" w:line="20" w:lineRule="atLeast"/>
        <w:jc w:val="both"/>
        <w:rPr>
          <w:rFonts w:ascii="Times New Roman" w:eastAsia="Times New Roman" w:hAnsi="Times New Roman" w:cs="Times New Roman"/>
          <w:b/>
        </w:rPr>
      </w:pPr>
      <w:r w:rsidRPr="00ED2E5A">
        <w:rPr>
          <w:rFonts w:ascii="Times New Roman" w:eastAsia="Times New Roman" w:hAnsi="Times New Roman" w:cs="Times New Roman"/>
          <w:b/>
          <w:i/>
          <w:color w:val="017057"/>
        </w:rPr>
        <w:t>Cel szczegółowy 3.1. Wykorzystanie zasobów przyrodniczych Ziemi Biłgorajskiej podnoszące wartość przestrzeni turystycznej,</w:t>
      </w:r>
      <w:r w:rsidRPr="00ED2E5A">
        <w:rPr>
          <w:rFonts w:ascii="Times New Roman" w:eastAsia="Times New Roman" w:hAnsi="Times New Roman" w:cs="Times New Roman"/>
        </w:rPr>
        <w:t xml:space="preserve"> obejmujący przedsięwzięcia w zakresie rozwoju infrastruktury turystycznej oraz promocji lokalnych produktów kulinarnych:</w:t>
      </w:r>
    </w:p>
    <w:p w:rsidR="00ED2E5A" w:rsidRPr="00ED2E5A" w:rsidRDefault="00ED2E5A" w:rsidP="00ED2E5A">
      <w:pPr>
        <w:numPr>
          <w:ilvl w:val="0"/>
          <w:numId w:val="5"/>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3.1.1. Rozwój przedsiębiorczości w zakresie zakwaterowania, rozrywki i rekreacji</w:t>
      </w:r>
    </w:p>
    <w:p w:rsidR="00ED2E5A" w:rsidRPr="00ED2E5A" w:rsidRDefault="00ED2E5A" w:rsidP="00ED2E5A">
      <w:pPr>
        <w:numPr>
          <w:ilvl w:val="0"/>
          <w:numId w:val="5"/>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3.1.2. Infrastruktura i promocja turystyczna z przyrodą w tle</w:t>
      </w:r>
    </w:p>
    <w:p w:rsidR="00ED2E5A" w:rsidRPr="00ED2E5A" w:rsidRDefault="00ED2E5A" w:rsidP="00ED2E5A">
      <w:pPr>
        <w:numPr>
          <w:ilvl w:val="0"/>
          <w:numId w:val="5"/>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3.1.3. Marketing lokalnych produktów kulinarnych</w:t>
      </w:r>
    </w:p>
    <w:p w:rsidR="00ED2E5A" w:rsidRPr="00ED2E5A" w:rsidRDefault="00ED2E5A" w:rsidP="00ED2E5A">
      <w:pPr>
        <w:spacing w:after="60" w:line="20" w:lineRule="atLeast"/>
        <w:jc w:val="both"/>
        <w:rPr>
          <w:rFonts w:ascii="Times New Roman" w:eastAsia="Times New Roman" w:hAnsi="Times New Roman" w:cs="Times New Roman"/>
          <w:b/>
        </w:rPr>
      </w:pPr>
    </w:p>
    <w:p w:rsidR="00ED2E5A" w:rsidRPr="00ED2E5A" w:rsidRDefault="00ED2E5A" w:rsidP="00ED2E5A">
      <w:pPr>
        <w:spacing w:before="120" w:after="120" w:line="20" w:lineRule="atLeast"/>
        <w:jc w:val="both"/>
        <w:rPr>
          <w:rFonts w:ascii="Times New Roman" w:eastAsia="Times New Roman" w:hAnsi="Times New Roman" w:cs="Times New Roman"/>
          <w:b/>
          <w:iCs/>
          <w:color w:val="364757"/>
          <w:u w:val="thick" w:color="CCFF33"/>
        </w:rPr>
      </w:pPr>
      <w:r w:rsidRPr="00ED2E5A">
        <w:rPr>
          <w:rFonts w:ascii="Times New Roman" w:eastAsia="Times New Roman" w:hAnsi="Times New Roman" w:cs="Times New Roman"/>
          <w:b/>
          <w:iCs/>
          <w:color w:val="364757"/>
          <w:u w:val="thick" w:color="CCFF33"/>
        </w:rPr>
        <w:t>Zgodność LSR z celami określonymi w realizowanych programach</w:t>
      </w:r>
    </w:p>
    <w:p w:rsidR="00ED2E5A" w:rsidRPr="00ED2E5A" w:rsidRDefault="00ED2E5A" w:rsidP="00ED2E5A">
      <w:pPr>
        <w:spacing w:after="60" w:line="20" w:lineRule="atLeast"/>
        <w:jc w:val="both"/>
        <w:rPr>
          <w:rFonts w:ascii="Times New Roman" w:eastAsia="Times New Roman" w:hAnsi="Times New Roman" w:cs="Times New Roman"/>
          <w:i/>
        </w:rPr>
      </w:pPr>
      <w:r w:rsidRPr="00ED2E5A">
        <w:rPr>
          <w:rFonts w:ascii="Times New Roman" w:eastAsia="Times New Roman" w:hAnsi="Times New Roman" w:cs="Times New Roman"/>
        </w:rPr>
        <w:t>Lokalna Strategia Rozwoju Lokalnej Grupy Działania „Ziemia Biłgorajska” realizowana będzie w ramach Programu Rozwoju Obszarów Wiejskich 2014-2020 ze środków Europejskiego Funduszu Rolnego na rzecz Rozwoju Obszarów Wiejskich (EFRROW). Jest to jedyny fundusz realizujący cele Strategii, które zakresowo wpisują się w wsparcie dla rozwoju lokalnego w ramach inicjatywy LEADER (RLKS – rozwój lokalny kierowany przez społeczność). Przedsięwzięcia wskazane w LSR pokrywają się częściowo z działaniem „Podstawowych usług i odnowy wsi” Programu Rozwoju Obszarów Wiejskich. Wyjątek stanowi tu obszar gminy Radecznica, który został wyłączony z możliwości wsparcia w ramach przedsięwzięcia „</w:t>
      </w:r>
      <w:r w:rsidRPr="00ED2E5A">
        <w:rPr>
          <w:rFonts w:ascii="Times New Roman" w:eastAsia="Times New Roman" w:hAnsi="Times New Roman" w:cs="Times New Roman"/>
          <w:i/>
        </w:rPr>
        <w:t>Poprawa infrastruktury społecznej i kulturowej (w tym świetlice wiejskie z wyłączeniem Gminy Radecznica)”.</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rPr>
        <w:t xml:space="preserve">Lokalna Strategia Rozwoju jest spójna z celem szczegółowym </w:t>
      </w:r>
      <w:r w:rsidRPr="00ED2E5A">
        <w:rPr>
          <w:rFonts w:ascii="Times New Roman" w:eastAsia="Times New Roman" w:hAnsi="Times New Roman" w:cs="Times New Roman"/>
          <w:b/>
        </w:rPr>
        <w:t>6B</w:t>
      </w:r>
      <w:r w:rsidRPr="00ED2E5A">
        <w:rPr>
          <w:rFonts w:ascii="Times New Roman" w:eastAsia="Times New Roman" w:hAnsi="Times New Roman" w:cs="Times New Roman"/>
        </w:rPr>
        <w:t xml:space="preserve"> </w:t>
      </w:r>
      <w:r w:rsidRPr="00ED2E5A">
        <w:rPr>
          <w:rFonts w:ascii="Times New Roman" w:eastAsia="Times New Roman" w:hAnsi="Times New Roman" w:cs="Times New Roman"/>
          <w:b/>
        </w:rPr>
        <w:t xml:space="preserve">Wspieranie lokalnego rozwoju na obszarach wiejskich </w:t>
      </w:r>
      <w:r w:rsidRPr="00ED2E5A">
        <w:rPr>
          <w:rFonts w:ascii="Times New Roman" w:eastAsia="Times New Roman" w:hAnsi="Times New Roman" w:cs="Times New Roman"/>
        </w:rPr>
        <w:t xml:space="preserve">(w ramach priorytetu 6 Wspieranie włączenia społecznego, ograniczenia ubóstwa </w:t>
      </w:r>
      <w:r w:rsidRPr="00ED2E5A">
        <w:rPr>
          <w:rFonts w:ascii="Times New Roman" w:eastAsia="Times New Roman" w:hAnsi="Times New Roman" w:cs="Times New Roman"/>
        </w:rPr>
        <w:br/>
        <w:t xml:space="preserve">i rozwoju gospodarczego na obszarach wiejskich), który realizuje podejście RLKS w zakresie Europejskiego Funduszu Rolnego na rzecz Rozwoju Obszarów Wiejskich (EFRROW). </w:t>
      </w:r>
    </w:p>
    <w:p w:rsidR="00ED2E5A" w:rsidRPr="00ED2E5A" w:rsidRDefault="00ED2E5A" w:rsidP="00ED2E5A">
      <w:pPr>
        <w:spacing w:after="60" w:line="20" w:lineRule="atLeast"/>
        <w:jc w:val="both"/>
        <w:rPr>
          <w:rFonts w:ascii="Times New Roman" w:eastAsia="Times New Roman" w:hAnsi="Times New Roman" w:cs="Times New Roman"/>
          <w:i/>
        </w:rPr>
      </w:pPr>
      <w:r w:rsidRPr="00ED2E5A">
        <w:rPr>
          <w:rFonts w:ascii="Times New Roman" w:eastAsia="Times New Roman" w:hAnsi="Times New Roman" w:cs="Times New Roman"/>
        </w:rPr>
        <w:t>Lokalny rozwój w LSR realizowany jest głownie w oparciu o „Konkurencyjną gospodarkę Ziemi Biłgorajskiej” oraz „Rozwinięty kapitał społeczny i wysoka jakość życia mieszkańców”. Dzięki realizacji celu 3 „Zintegrowana Ziemia Biłgorajska wykorzystująca bogactwa przyrodnicze”</w:t>
      </w:r>
      <w:r w:rsidRPr="00ED2E5A">
        <w:rPr>
          <w:rFonts w:ascii="Times New Roman" w:eastAsia="Times New Roman" w:hAnsi="Times New Roman" w:cs="Times New Roman"/>
          <w:i/>
        </w:rPr>
        <w:t xml:space="preserve"> </w:t>
      </w:r>
      <w:r w:rsidRPr="00ED2E5A">
        <w:rPr>
          <w:rFonts w:ascii="Times New Roman" w:eastAsia="Times New Roman" w:hAnsi="Times New Roman" w:cs="Times New Roman"/>
        </w:rPr>
        <w:t xml:space="preserve">Lokalna Strategia Rozwoju poprawia spójność społeczną i turystyczną obszaru. </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rPr>
        <w:t xml:space="preserve">Strategia wspiera podejście RLKS w ramach EFRROW poprzez spójność z celem szczegółowym 6A - ułatwianie różnicowania działalności, zakładania i rozwoju małych przedsiębiorstw i tworzenia miejsc pracy. </w:t>
      </w:r>
      <w:r w:rsidRPr="00ED2E5A">
        <w:rPr>
          <w:rFonts w:ascii="Times New Roman" w:eastAsia="Times New Roman" w:hAnsi="Times New Roman" w:cs="Times New Roman"/>
        </w:rPr>
        <w:br/>
        <w:t xml:space="preserve">W ramach LSR (cele szczegółowe: Rozwój i podniesienie konkurencyjności istniejących przedsiębiorstw </w:t>
      </w:r>
      <w:r w:rsidRPr="00ED2E5A">
        <w:rPr>
          <w:rFonts w:ascii="Times New Roman" w:eastAsia="Times New Roman" w:hAnsi="Times New Roman" w:cs="Times New Roman"/>
        </w:rPr>
        <w:br/>
        <w:t>z uwzględnieniem innowacyjnego wykorzystania lokalnych zasobów i Rozwój aktywności gospodarczej mieszkańców) realizowane będą operacje w zakresie przedsiębiorczości a także inwestycje w infrastrukturę do świadczenia usług dla ludności np.: infrastrukturę w zakresie turystyki, rekreacji, kultury, dziedzictwa kulturowego i przyrodniczego oraz przetwórstwa produktów lokalnych.</w:t>
      </w:r>
    </w:p>
    <w:p w:rsidR="00ED2E5A" w:rsidRPr="00ED2E5A" w:rsidRDefault="00ED2E5A" w:rsidP="00ED2E5A">
      <w:pPr>
        <w:spacing w:before="120" w:after="120" w:line="20" w:lineRule="atLeast"/>
        <w:jc w:val="both"/>
        <w:rPr>
          <w:rFonts w:ascii="Times New Roman" w:eastAsia="Times New Roman" w:hAnsi="Times New Roman" w:cs="Times New Roman"/>
          <w:b/>
          <w:iCs/>
          <w:color w:val="364757"/>
          <w:u w:val="thick" w:color="CCFF33"/>
        </w:rPr>
      </w:pPr>
      <w:r w:rsidRPr="00ED2E5A">
        <w:rPr>
          <w:rFonts w:ascii="Times New Roman" w:eastAsia="Times New Roman" w:hAnsi="Times New Roman" w:cs="Times New Roman"/>
          <w:b/>
          <w:iCs/>
          <w:color w:val="364757"/>
          <w:u w:val="thick" w:color="CCFF33"/>
        </w:rPr>
        <w:t xml:space="preserve">Źródła </w:t>
      </w:r>
      <w:r w:rsidRPr="00ED2E5A">
        <w:rPr>
          <w:rFonts w:ascii="Times New Roman" w:eastAsia="Times New Roman" w:hAnsi="Times New Roman" w:cs="Times New Roman"/>
          <w:b/>
          <w:i/>
          <w:color w:val="364757"/>
          <w:u w:val="thick" w:color="CCFF33"/>
        </w:rPr>
        <w:t>finansowania</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rPr>
        <w:t xml:space="preserve">Wszystkie cele realizowane w ramach Lokalnej Strategii Rozwoju na lata 2016-2023 Lokalnej Grupy Działania „Ziemia Biłgorajska” realizowane będą ze środków Europejskiego Funduszu Rolnego na rzecz Rozwoju Obszarów Wiejskich (EFRROW) w ramach PROW 2014-2020 oraz ze środków własnych poszczególnych beneficjentów.  </w:t>
      </w:r>
    </w:p>
    <w:p w:rsidR="00ED2E5A" w:rsidRPr="00ED2E5A" w:rsidRDefault="00ED2E5A" w:rsidP="00ED2E5A">
      <w:pPr>
        <w:spacing w:after="60" w:line="20" w:lineRule="atLeast"/>
        <w:jc w:val="both"/>
        <w:rPr>
          <w:rFonts w:ascii="Times New Roman" w:eastAsia="Times New Roman" w:hAnsi="Times New Roman" w:cs="Times New Roman"/>
          <w:color w:val="364757"/>
          <w:u w:val="thick" w:color="CCFF33"/>
        </w:rPr>
      </w:pPr>
      <w:r w:rsidRPr="00ED2E5A">
        <w:rPr>
          <w:rFonts w:ascii="Times New Roman" w:eastAsia="Times New Roman" w:hAnsi="Times New Roman" w:cs="Times New Roman"/>
          <w:b/>
          <w:iCs/>
          <w:color w:val="364757"/>
          <w:u w:val="thick" w:color="CCFF33"/>
        </w:rPr>
        <w:t>Przedsięwzięcia LSR</w:t>
      </w:r>
    </w:p>
    <w:tbl>
      <w:tblPr>
        <w:tblStyle w:val="Tabela-Siatka1"/>
        <w:tblW w:w="0" w:type="auto"/>
        <w:tblBorders>
          <w:top w:val="single" w:sz="8" w:space="0" w:color="ABE500"/>
          <w:left w:val="single" w:sz="8" w:space="0" w:color="ABE500"/>
          <w:bottom w:val="single" w:sz="8" w:space="0" w:color="ABE500"/>
          <w:right w:val="single" w:sz="8" w:space="0" w:color="ABE500"/>
          <w:insideH w:val="single" w:sz="8" w:space="0" w:color="ABE500"/>
          <w:insideV w:val="single" w:sz="8" w:space="0" w:color="ABE500"/>
        </w:tblBorders>
        <w:tblLook w:val="04A0" w:firstRow="1" w:lastRow="0" w:firstColumn="1" w:lastColumn="0" w:noHBand="0" w:noVBand="1"/>
      </w:tblPr>
      <w:tblGrid>
        <w:gridCol w:w="9288"/>
      </w:tblGrid>
      <w:tr w:rsidR="00ED2E5A" w:rsidRPr="00ED2E5A" w:rsidTr="00ED2E5A">
        <w:tc>
          <w:tcPr>
            <w:tcW w:w="10628" w:type="dxa"/>
          </w:tcPr>
          <w:p w:rsidR="00ED2E5A" w:rsidRPr="00ED2E5A" w:rsidRDefault="00ED2E5A" w:rsidP="00ED2E5A">
            <w:pPr>
              <w:spacing w:after="60" w:line="20" w:lineRule="atLeast"/>
              <w:rPr>
                <w:rFonts w:ascii="Times New Roman" w:eastAsia="Calibri" w:hAnsi="Times New Roman" w:cs="Times New Roman"/>
                <w:b/>
                <w:color w:val="017057"/>
              </w:rPr>
            </w:pPr>
            <w:r w:rsidRPr="00ED2E5A">
              <w:rPr>
                <w:rFonts w:ascii="Times New Roman" w:eastAsia="Calibri" w:hAnsi="Times New Roman" w:cs="Times New Roman"/>
                <w:b/>
                <w:smallCaps/>
                <w:color w:val="017057"/>
              </w:rPr>
              <w:t>Cel ogólny 1.0. Konkurencyjna gospodarka Ziemi Biłgorajskiej</w:t>
            </w:r>
          </w:p>
          <w:p w:rsidR="00ED2E5A" w:rsidRPr="00ED2E5A" w:rsidRDefault="00ED2E5A" w:rsidP="00ED2E5A">
            <w:pPr>
              <w:spacing w:after="60" w:line="20" w:lineRule="atLeast"/>
              <w:jc w:val="both"/>
              <w:rPr>
                <w:rFonts w:ascii="Times New Roman" w:eastAsia="Calibri" w:hAnsi="Times New Roman" w:cs="Times New Roman"/>
                <w:b/>
                <w:i/>
                <w:color w:val="017057"/>
              </w:rPr>
            </w:pPr>
            <w:r w:rsidRPr="00ED2E5A">
              <w:rPr>
                <w:rFonts w:ascii="Times New Roman" w:eastAsia="Calibri" w:hAnsi="Times New Roman" w:cs="Times New Roman"/>
                <w:b/>
                <w:i/>
                <w:color w:val="017057"/>
              </w:rPr>
              <w:t>Cel szczegółowy 1.1. Rozwój i podniesienie konkurencyjności istniejących przedsiębiorstw z uwzględnieniem innowacyjnego wykorzystania lokalnych zasobów</w:t>
            </w: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rPr>
              <w:t>Przedsięwzięcie 1.1.1. Rozwój przedsiębiorstw, w tym przetwórstwa, z uwzględnieniem innowacyjnego wykorzystania bazy surowcowej LGD</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UZASADNIENIE</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 xml:space="preserve">Rozwój istniejących przedsiębiorstw poprzez ich rozbudowę czy poszerzenie działalności jest bardzo istotny </w:t>
            </w:r>
            <w:r w:rsidRPr="00ED2E5A">
              <w:rPr>
                <w:rFonts w:ascii="Times New Roman" w:eastAsia="Calibri" w:hAnsi="Times New Roman" w:cs="Times New Roman"/>
              </w:rPr>
              <w:br/>
              <w:t>w kontekście rozwoju społeczno-gospodarczego obszarów wiejskich. Wprowadzenie nowych produktów lub usług oraz powiększenie przedsiębiorstwa często wiąże się z koniecznością zatrudnienia nowych pracowników, co przyczyni się do zmniejszenia bezrobocia na obszarze LGD. Teren „Ziemi Biłgorajskiej” charakteryzuje się dużym zalesieniem oraz dużą powierzchnią wykorzystywaną pod produkcje rolną, w związku z czym istniejące przedsiębiorstwa powinny rozwijać się poprzez wykorzystanie w inny niż dotychczas, innowacyjny sposób szeroko pojętych lokalnych zasobów leśnych i rolnych.</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SPOSÓB REALIZACJI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Przedsięwzięcie przyczyni się do osiągnięcia celu szczegółowego 1.1. Będzie realizowane poprzez konkurs. Wśród operacji realizowanych w ramach tego przedsięwzięcia znajdą się m.in.:</w:t>
            </w:r>
          </w:p>
          <w:p w:rsidR="00ED2E5A" w:rsidRPr="00ED2E5A" w:rsidRDefault="00ED2E5A" w:rsidP="00ED2E5A">
            <w:pPr>
              <w:numPr>
                <w:ilvl w:val="0"/>
                <w:numId w:val="6"/>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Rozwój istniejących przedsiębiorstw poprzez wprowadzenie nowych produktów lub usług, związanych z lokalnymi zasobami,</w:t>
            </w:r>
          </w:p>
          <w:p w:rsidR="00ED2E5A" w:rsidRPr="00ED2E5A" w:rsidRDefault="00ED2E5A" w:rsidP="00ED2E5A">
            <w:pPr>
              <w:numPr>
                <w:ilvl w:val="0"/>
                <w:numId w:val="6"/>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Doposażenie istniejących przedsiębiorstw,</w:t>
            </w:r>
          </w:p>
          <w:p w:rsidR="00ED2E5A" w:rsidRPr="00ED2E5A" w:rsidRDefault="00ED2E5A" w:rsidP="00ED2E5A">
            <w:pPr>
              <w:numPr>
                <w:ilvl w:val="0"/>
                <w:numId w:val="6"/>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Rozwój innowacyjnego przetwórstwa lokalnych produktów.</w:t>
            </w:r>
          </w:p>
          <w:p w:rsidR="00ED2E5A" w:rsidRPr="00ED2E5A" w:rsidRDefault="00ED2E5A" w:rsidP="00ED2E5A">
            <w:pPr>
              <w:spacing w:after="60" w:line="20" w:lineRule="atLeast"/>
              <w:jc w:val="both"/>
              <w:rPr>
                <w:rFonts w:ascii="Times New Roman" w:eastAsia="Calibri" w:hAnsi="Times New Roman" w:cs="Times New Roman"/>
              </w:rPr>
            </w:pP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rPr>
              <w:t>Przedsięwzięcie 1.1.2. Wsparcie istniejących przedsiębiorstw w myśl zasady zrównoważonego rozwoju</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UZASADNIENIE</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 xml:space="preserve">Funkcjonujące na obszarze LGD „Ziemia Biłgorajska” przedsiębiorstwa powinny rozwijać się </w:t>
            </w:r>
            <w:r w:rsidRPr="00ED2E5A">
              <w:rPr>
                <w:rFonts w:ascii="Times New Roman" w:eastAsia="Calibri" w:hAnsi="Times New Roman" w:cs="Times New Roman"/>
              </w:rPr>
              <w:br/>
              <w:t>z uwzględnieniem zasady zrównoważonego rozwoju tj. z zachowaniem równowagi przyrodniczej. Taki rozwój może polegać na wykorzystaniu do produkcji energii odnawialnych źródeł oraz na działaniach poprawiających efektywność energetyczną obiektów. Powyższe działania przyczynią się do rozwoju przedsiębiorczości przy jednoczesnej ochronie środowiska przyrodniczego poprzez zmniejszenie emisji gazów cieplarnianych do atmosfery oraz ograniczenie zużycia ciepła.</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SPOSÓB REALIZACJI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Przedsięwzięcie przyczyni się do osiągnięcia celu szczegółowego 1.1. Będzie realizowane poprzez konkurs. Wśród operacji realizowanych w ramach tego przedsięwzięcia znajdą się m.in.:</w:t>
            </w:r>
          </w:p>
          <w:p w:rsidR="00ED2E5A" w:rsidRPr="00ED2E5A" w:rsidRDefault="00ED2E5A" w:rsidP="00ED2E5A">
            <w:pPr>
              <w:numPr>
                <w:ilvl w:val="0"/>
                <w:numId w:val="7"/>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 xml:space="preserve">Wykorzystanie w istniejących przedsiębiorstwach </w:t>
            </w:r>
            <w:proofErr w:type="spellStart"/>
            <w:r w:rsidRPr="00ED2E5A">
              <w:rPr>
                <w:rFonts w:ascii="Times New Roman" w:eastAsia="Calibri" w:hAnsi="Times New Roman" w:cs="Times New Roman"/>
              </w:rPr>
              <w:t>mikroinstalacji</w:t>
            </w:r>
            <w:proofErr w:type="spellEnd"/>
            <w:r w:rsidRPr="00ED2E5A">
              <w:rPr>
                <w:rFonts w:ascii="Times New Roman" w:eastAsia="Calibri" w:hAnsi="Times New Roman" w:cs="Times New Roman"/>
              </w:rPr>
              <w:t xml:space="preserve"> odnawialnych źródeł energii,</w:t>
            </w:r>
          </w:p>
          <w:p w:rsidR="00ED2E5A" w:rsidRPr="00ED2E5A" w:rsidRDefault="00ED2E5A" w:rsidP="00ED2E5A">
            <w:pPr>
              <w:numPr>
                <w:ilvl w:val="0"/>
                <w:numId w:val="7"/>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Działania termomodernizacyjne w istniejących przedsiębiorstwach.</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b/>
                <w:i/>
                <w:color w:val="017057"/>
              </w:rPr>
              <w:t>Cel szczegółowy 1.2. Rozwój aktywności gospodarczej mieszkańców</w:t>
            </w: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rPr>
              <w:t>Przedsięwzięcie 1.2.1. Podejmowanie działalności gospodarczej wykorzystującej potencjały LGD „Ziemia Biłgorajska”</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UZASADNIENIE</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Bardzo ważną kwestią na obszarach wiejskich jest rozwijanie działalności pozarolniczej. Zakładanie przez mieszkańców własnej działalności gospodarczej jest szansą na uzyskanie dochodu i zyskanie niezależności finansowej, a w konsekwencji zmniejszenie bezrobocia na danym obszarze. Podejmując decyzję o założeniu własnego przedsiębiorstwa należy wybrać branżę, w której ma ono działać. Ziemia Biłgorajska charakteryzuje się bogactwem surowców pochodzenia leśnego, które można wykorzystać przy planowaniu podjęcia działalności gospodarczej.</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SPOSÓB REALIZACJI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Przedsięwzięcie przyczyni się do osiągnięcia celu szczegółowego 1.2. Będzie realizowane poprzez konkurs. Wśród operacji realizowanych w ramach tego przedsięwzięcia znajdą się m.in.:</w:t>
            </w:r>
          </w:p>
          <w:p w:rsidR="00ED2E5A" w:rsidRPr="00ED2E5A" w:rsidRDefault="00ED2E5A" w:rsidP="00ED2E5A">
            <w:pPr>
              <w:numPr>
                <w:ilvl w:val="0"/>
                <w:numId w:val="1"/>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Tworzenie nowych przedsiębiorstw z wykorzystaniem lokalnych zasobów „Ziemi Biłgorajskiej”.</w:t>
            </w:r>
          </w:p>
          <w:p w:rsidR="00ED2E5A" w:rsidRPr="00ED2E5A" w:rsidRDefault="00ED2E5A" w:rsidP="00ED2E5A">
            <w:pPr>
              <w:spacing w:after="60" w:line="20" w:lineRule="atLeast"/>
              <w:jc w:val="both"/>
              <w:rPr>
                <w:rFonts w:ascii="Times New Roman" w:eastAsia="Calibri" w:hAnsi="Times New Roman" w:cs="Times New Roman"/>
              </w:rPr>
            </w:pP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rPr>
              <w:t>Przedsięwzięcie 1.2.2. Animacja przyszłych przedsiębiorców</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UZASADNIENIE</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Zakładanie działalności gospodarczej wiąże się z szeregiem formalności, które niejednokrotnie mogą przerastać osoby, które chciałyby taką działalność założyć, dlatego bardzo ważne jest organizowanie licznych spotkań i szkoleń mających na celu pomoc w założeniu, a w dalszej kolejności prowadzeniu przedsiębiorstwa.</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SPOSÓB REALIZACJI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Przedsięwzięcie przyczyni się do osiągnięcia celu szczegółowego 1.2. Będzie realizowane w ramach działań aktywizacyjnych LGD. Wśród operacji realizowanych w ramach tego przedsięwzięcia znajdą się m.in.:</w:t>
            </w:r>
          </w:p>
          <w:p w:rsidR="00ED2E5A" w:rsidRPr="00ED2E5A" w:rsidRDefault="00ED2E5A" w:rsidP="00ED2E5A">
            <w:pPr>
              <w:numPr>
                <w:ilvl w:val="0"/>
                <w:numId w:val="1"/>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Organizacja spotkań i szkoleń w zakresie zakładania własnej działalności gospodarczej,</w:t>
            </w:r>
          </w:p>
          <w:p w:rsidR="00ED2E5A" w:rsidRPr="00ED2E5A" w:rsidRDefault="00ED2E5A" w:rsidP="00ED2E5A">
            <w:pPr>
              <w:numPr>
                <w:ilvl w:val="0"/>
                <w:numId w:val="1"/>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Organizacja spotkań i szkoleń w zakresie prowadzenia działalności gospodarczej.</w:t>
            </w:r>
          </w:p>
          <w:p w:rsidR="00ED2E5A" w:rsidRPr="00ED2E5A" w:rsidRDefault="00ED2E5A" w:rsidP="00ED2E5A">
            <w:pPr>
              <w:spacing w:after="60" w:line="20" w:lineRule="atLeast"/>
              <w:jc w:val="both"/>
              <w:rPr>
                <w:rFonts w:ascii="Times New Roman" w:eastAsia="Calibri" w:hAnsi="Times New Roman" w:cs="Times New Roman"/>
              </w:rPr>
            </w:pPr>
          </w:p>
          <w:p w:rsidR="00ED2E5A" w:rsidRPr="00ED2E5A" w:rsidRDefault="00ED2E5A" w:rsidP="00ED2E5A">
            <w:pPr>
              <w:spacing w:after="60" w:line="20" w:lineRule="atLeast"/>
              <w:jc w:val="both"/>
              <w:rPr>
                <w:rFonts w:ascii="Times New Roman" w:eastAsia="Calibri" w:hAnsi="Times New Roman" w:cs="Times New Roman"/>
                <w:b/>
                <w:i/>
                <w:color w:val="017057"/>
              </w:rPr>
            </w:pPr>
            <w:r w:rsidRPr="00ED2E5A">
              <w:rPr>
                <w:rFonts w:ascii="Times New Roman" w:eastAsia="Calibri" w:hAnsi="Times New Roman" w:cs="Times New Roman"/>
                <w:b/>
                <w:i/>
                <w:color w:val="017057"/>
              </w:rPr>
              <w:t>Cel szczegółowy 1.3. Funkcjonowanie biura LGD</w:t>
            </w: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rPr>
              <w:t>Przedsięwzięcie 1.3.1. Doradztwo dla beneficjentów oraz prowadzenie biura LGD</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UZASADNIENIE</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W celu jak najpełniejszej realizacji zapisów Lokalnej Strategii Rozwoju pracownicy Biura LGD będą udzielać potencjalnym beneficjentom i beneficjentom LGD doradztwa w  zakresie prawidłowego przygotowania, realizacji i rozliczania projektów w ramach LSR. Dla zarządzania wdrażaniem LSR konieczne jest również funkcjonowanie Biura wraz z zatrudnionymi w nim pracownikami.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SPOSÓB REALIZACJI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 xml:space="preserve">Przedsięwzięcie przyczyni się do osiągnięcia celu szczegółowego 1.3. Będzie realizowane w ramach kosztów bieżących LGD. </w:t>
            </w:r>
            <w:r w:rsidRPr="00ED2E5A">
              <w:rPr>
                <w:rFonts w:ascii="Times New Roman" w:eastAsia="Times New Roman" w:hAnsi="Times New Roman" w:cs="Times New Roman"/>
              </w:rPr>
              <w:t>W jego ramach planowane jest prowadzenie Biura LGD oraz prowadzenie doradztwa.</w:t>
            </w:r>
          </w:p>
          <w:p w:rsidR="00ED2E5A" w:rsidRPr="00ED2E5A" w:rsidRDefault="00ED2E5A" w:rsidP="00ED2E5A">
            <w:pPr>
              <w:spacing w:after="60" w:line="20" w:lineRule="atLeast"/>
              <w:jc w:val="both"/>
              <w:rPr>
                <w:rFonts w:ascii="Times New Roman" w:eastAsia="Calibri" w:hAnsi="Times New Roman" w:cs="Times New Roman"/>
              </w:rPr>
            </w:pP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rPr>
              <w:t>Przedsięwzięcie 1.3.2. Szkolenia dla pracowników biura LGD i Rady</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UZASADNIENIE</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Do jak najlepszego i najbardziej efektywnego wdrożenia Lokalnej Strategii Rozwoju pracownicy Biura oraz członkowie poszczególnych organów LGD powinni mieć odpowiednie kwalifikacje, w związku z tym zaplanowano dla nich pakiet szkoleń, które przyczynią się do zwiększenia ich kompetencji i wiedzy niezbędnej do wdrożenia LSR.</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SPOSÓB REALIZACJI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Przedsięwzięcie przyczyni się do osiągnięcia celu szczegółowego 1.3. Będzie realizowane w ramach kosztów bieżących LGD. Wśród operacji realizowanych w ramach tego przedsięwzięcia znajdą się m.in.:</w:t>
            </w:r>
          </w:p>
          <w:p w:rsidR="00ED2E5A" w:rsidRPr="00ED2E5A" w:rsidRDefault="00ED2E5A" w:rsidP="00ED2E5A">
            <w:pPr>
              <w:numPr>
                <w:ilvl w:val="0"/>
                <w:numId w:val="16"/>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Szkolenia dla pracowników Biura LGD</w:t>
            </w:r>
          </w:p>
          <w:p w:rsidR="00ED2E5A" w:rsidRPr="00ED2E5A" w:rsidRDefault="00ED2E5A" w:rsidP="00ED2E5A">
            <w:pPr>
              <w:numPr>
                <w:ilvl w:val="0"/>
                <w:numId w:val="16"/>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Szkolenia dla członków Rady LGD</w:t>
            </w:r>
          </w:p>
          <w:p w:rsidR="00ED2E5A" w:rsidRPr="00ED2E5A" w:rsidRDefault="00ED2E5A" w:rsidP="00ED2E5A">
            <w:pPr>
              <w:numPr>
                <w:ilvl w:val="0"/>
                <w:numId w:val="16"/>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Szkolenia dla pozostałych organów LGD</w:t>
            </w:r>
          </w:p>
          <w:p w:rsidR="00ED2E5A" w:rsidRPr="00ED2E5A" w:rsidRDefault="00ED2E5A" w:rsidP="00ED2E5A">
            <w:pPr>
              <w:spacing w:after="60" w:line="20" w:lineRule="atLeast"/>
              <w:jc w:val="both"/>
              <w:rPr>
                <w:rFonts w:ascii="Times New Roman" w:eastAsia="Calibri" w:hAnsi="Times New Roman" w:cs="Times New Roman"/>
              </w:rPr>
            </w:pP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rPr>
              <w:t>Przedsięwzięcie 1.3.3. Realizacja Planu komunikacji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UZASADNIENIE</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 xml:space="preserve">Realizacja Lokalnej Strategii Rozwoju wymaga podjęcia działań komunikacyjnych pomiędzy Stowarzyszeniem a społecznością lokalną. W tym celu LGD zaplanowało Plan komunikacji, zawierający odpowiednie działania komunikacyjne oraz przypisane do nich środki przekazu odpowiadające potrzebom lokalnej społeczności, w tym zidentyfikowanym grupom </w:t>
            </w:r>
            <w:proofErr w:type="spellStart"/>
            <w:r w:rsidRPr="00ED2E5A">
              <w:rPr>
                <w:rFonts w:ascii="Times New Roman" w:eastAsia="Calibri" w:hAnsi="Times New Roman" w:cs="Times New Roman"/>
              </w:rPr>
              <w:t>defaworyzowanym</w:t>
            </w:r>
            <w:proofErr w:type="spellEnd"/>
            <w:r w:rsidRPr="00ED2E5A">
              <w:rPr>
                <w:rFonts w:ascii="Times New Roman" w:eastAsia="Calibri" w:hAnsi="Times New Roman" w:cs="Times New Roman"/>
              </w:rPr>
              <w:t>.</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SPOSÓB REALIZACJI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Przedsięwzięcie przyczyni się do osiągnięcia celu szczegółowego 1.3. Będzie realizowane w ramach działań aktywizacyjnych LGD. W jego ramach planowana jest realizacja zaprojektowanego Planu Komunikacji.</w:t>
            </w:r>
          </w:p>
        </w:tc>
      </w:tr>
    </w:tbl>
    <w:p w:rsidR="00ED2E5A" w:rsidRPr="00ED2E5A" w:rsidRDefault="00ED2E5A" w:rsidP="00ED2E5A">
      <w:pPr>
        <w:spacing w:after="60" w:line="20" w:lineRule="atLeast"/>
        <w:jc w:val="both"/>
        <w:rPr>
          <w:rFonts w:ascii="Times New Roman" w:eastAsia="Times New Roman" w:hAnsi="Times New Roman" w:cs="Times New Roman"/>
          <w:b/>
        </w:rPr>
      </w:pPr>
    </w:p>
    <w:tbl>
      <w:tblPr>
        <w:tblStyle w:val="Tabela-Siatka1"/>
        <w:tblW w:w="0" w:type="auto"/>
        <w:tblBorders>
          <w:top w:val="single" w:sz="8" w:space="0" w:color="ABE500"/>
          <w:left w:val="single" w:sz="8" w:space="0" w:color="ABE500"/>
          <w:bottom w:val="single" w:sz="8" w:space="0" w:color="ABE500"/>
          <w:right w:val="single" w:sz="8" w:space="0" w:color="ABE500"/>
          <w:insideH w:val="single" w:sz="8" w:space="0" w:color="ABE500"/>
          <w:insideV w:val="single" w:sz="8" w:space="0" w:color="ABE500"/>
        </w:tblBorders>
        <w:tblLook w:val="04A0" w:firstRow="1" w:lastRow="0" w:firstColumn="1" w:lastColumn="0" w:noHBand="0" w:noVBand="1"/>
      </w:tblPr>
      <w:tblGrid>
        <w:gridCol w:w="9288"/>
      </w:tblGrid>
      <w:tr w:rsidR="00ED2E5A" w:rsidRPr="00ED2E5A" w:rsidTr="00ED2E5A">
        <w:tc>
          <w:tcPr>
            <w:tcW w:w="10628" w:type="dxa"/>
          </w:tcPr>
          <w:p w:rsidR="00ED2E5A" w:rsidRPr="00ED2E5A" w:rsidRDefault="00ED2E5A" w:rsidP="00ED2E5A">
            <w:pPr>
              <w:spacing w:after="60" w:line="20" w:lineRule="atLeast"/>
              <w:rPr>
                <w:rFonts w:ascii="Times New Roman" w:eastAsia="Calibri" w:hAnsi="Times New Roman" w:cs="Times New Roman"/>
                <w:b/>
                <w:color w:val="017057"/>
              </w:rPr>
            </w:pPr>
            <w:r w:rsidRPr="00ED2E5A">
              <w:rPr>
                <w:rFonts w:ascii="Times New Roman" w:eastAsia="Calibri" w:hAnsi="Times New Roman" w:cs="Times New Roman"/>
                <w:b/>
                <w:smallCaps/>
                <w:color w:val="017057"/>
              </w:rPr>
              <w:t>Cel ogólny 2.0. Rozwinięty kapitał społeczny i wysoka jakość życia mieszkańców</w:t>
            </w:r>
          </w:p>
          <w:p w:rsidR="00ED2E5A" w:rsidRPr="00ED2E5A" w:rsidRDefault="00ED2E5A" w:rsidP="00ED2E5A">
            <w:pPr>
              <w:spacing w:after="60" w:line="20" w:lineRule="atLeast"/>
              <w:jc w:val="both"/>
              <w:rPr>
                <w:rFonts w:ascii="Times New Roman" w:eastAsia="Calibri" w:hAnsi="Times New Roman" w:cs="Times New Roman"/>
                <w:b/>
                <w:i/>
                <w:color w:val="017057"/>
              </w:rPr>
            </w:pPr>
            <w:r w:rsidRPr="00ED2E5A">
              <w:rPr>
                <w:rFonts w:ascii="Times New Roman" w:eastAsia="Calibri" w:hAnsi="Times New Roman" w:cs="Times New Roman"/>
                <w:b/>
                <w:i/>
                <w:color w:val="017057"/>
              </w:rPr>
              <w:t>Cel szczegółowy 2.1. Wzmocnienie kapitału społecznego w wyniku działań szkoleniowych i edukacyjnych</w:t>
            </w: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rPr>
              <w:t>Przedsięwzięcie 2.1.1. Rozwój kompetencji i kwalifikacji mieszkańców LGD „Ziemia Biłgorajska”</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UZASADNIENIE</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Prowadzenie różnorodnych szkoleń i kursów ma na celu zmniejszanie nierówności w edukacji, podniesienie kwalifikacji mieszkańców oraz ewentualne przebranżowienie się osób, nie mogących znaleźć pracy w swoim zawodzie. Działania szkoleniowe i edukacyjne przyczynią się do rozwoju kapitału społecznego „Ziemi Biłgorajskiej”.</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SPOSÓB REALIZACJI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Przedsięwzięcie przyczyni się do osiągnięcia celu szczegółowego 2.1. Będzie realizowane poprzez projekt grantowy. Wśród operacji realizowanych w ramach tego przedsięwzięcia znajdą się m.in.:</w:t>
            </w:r>
          </w:p>
          <w:p w:rsidR="00ED2E5A" w:rsidRPr="00ED2E5A" w:rsidRDefault="00ED2E5A" w:rsidP="00ED2E5A">
            <w:pPr>
              <w:numPr>
                <w:ilvl w:val="0"/>
                <w:numId w:val="8"/>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Organizacja szkoleń podnoszących kwalifikacje pracowników,</w:t>
            </w:r>
          </w:p>
          <w:p w:rsidR="00ED2E5A" w:rsidRPr="00ED2E5A" w:rsidRDefault="00ED2E5A" w:rsidP="00ED2E5A">
            <w:pPr>
              <w:numPr>
                <w:ilvl w:val="0"/>
                <w:numId w:val="8"/>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Organizacja kursów w różnych zawodach, ukierunkowanych na potrzeby lokalnego rynku pracy.</w:t>
            </w:r>
          </w:p>
          <w:p w:rsidR="00ED2E5A" w:rsidRPr="00ED2E5A" w:rsidRDefault="00ED2E5A" w:rsidP="00ED2E5A">
            <w:pPr>
              <w:spacing w:after="60" w:line="20" w:lineRule="atLeast"/>
              <w:jc w:val="both"/>
              <w:rPr>
                <w:rFonts w:ascii="Times New Roman" w:eastAsia="Calibri" w:hAnsi="Times New Roman" w:cs="Times New Roman"/>
              </w:rPr>
            </w:pP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b/>
                <w:i/>
                <w:color w:val="017057"/>
              </w:rPr>
              <w:t>Cel szczegółowy 2.2. Rozwój infrastruktury integracji społecznej</w:t>
            </w: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rPr>
              <w:t xml:space="preserve">Przedsięwzięcie 2.2.1. Poprawa infrastruktury społecznej i kulturowej (w tym świetlice wiejskie </w:t>
            </w:r>
            <w:r w:rsidRPr="00ED2E5A">
              <w:rPr>
                <w:rFonts w:ascii="Times New Roman" w:eastAsia="Calibri" w:hAnsi="Times New Roman" w:cs="Times New Roman"/>
                <w:b/>
              </w:rPr>
              <w:br/>
              <w:t>z wyłączeniem Gminy Radecznica)</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UZASADNIENIE</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Dostępność infrastruktury społeczno-kulturowej, do której należą świetlice wiejskie, kluby, centra kultury wiejskiej, jest bardzo ważna dla mieszkańców obszarów wiejskich gdyż pozwala na zaspokojenie wyższych potrzeb związanych z kulturą. Są to miejsca integracji mieszkańców, miejsca, gdzie młodzież spędza czas wolny po szkole i rozwija swoje pasje oraz gdzie spotykają się aktywni seniorzy. W ramach niniejszego przedsięwzięcia wspierany będzie remont i budowa nowych obiektów infrastruktury społeczno-kulturowej na obszarze LGD „Ziemia Biłgorajska” w celu zwiększenia jej dostępności dla mieszkańców.</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 xml:space="preserve">Z powodu zbieżności zakresu przedsięwzięcia z działaniem „Podstawowe usługi i odnowa wsi” PROW 2014-2020 Lokalna Grupa Działania wyklucza osoby i podmioty z terenu gminy Radecznica w aplikowaniu o środki w ramach niniejszego przedsięwzięcia. </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SPOSÓB REALIZACJI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Przedsięwzięcie przyczyni się do osiągnięcia celu szczegółowego 2.2. Będzie realizowane poprzez konkurs. Wśród operacji realizowanych w ramach tego przedsięwzięcia znajdą się m.in.:</w:t>
            </w:r>
          </w:p>
          <w:p w:rsidR="00ED2E5A" w:rsidRPr="00ED2E5A" w:rsidRDefault="00ED2E5A" w:rsidP="00ED2E5A">
            <w:pPr>
              <w:numPr>
                <w:ilvl w:val="0"/>
                <w:numId w:val="9"/>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Remont infrastruktury społeczno-kulturowej,</w:t>
            </w:r>
          </w:p>
          <w:p w:rsidR="00ED2E5A" w:rsidRPr="00ED2E5A" w:rsidRDefault="00ED2E5A" w:rsidP="00ED2E5A">
            <w:pPr>
              <w:numPr>
                <w:ilvl w:val="0"/>
                <w:numId w:val="9"/>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Budowa nowych obiektów infrastruktury społeczno-kulturowej.</w:t>
            </w:r>
          </w:p>
          <w:p w:rsidR="00ED2E5A" w:rsidRPr="00ED2E5A" w:rsidRDefault="00ED2E5A" w:rsidP="00ED2E5A">
            <w:pPr>
              <w:spacing w:after="60" w:line="20" w:lineRule="atLeast"/>
              <w:jc w:val="both"/>
              <w:rPr>
                <w:rFonts w:ascii="Times New Roman" w:eastAsia="Calibri" w:hAnsi="Times New Roman" w:cs="Times New Roman"/>
              </w:rPr>
            </w:pP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rPr>
              <w:t>Przedsięwzięcie 2.2.2. Wzmocnienie kapitału społecznego poprzez doposażenie infrastruktury społeczno-kulturowej (w tym malej architektury)</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UZASADNIENIE</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Dostęp do infrastruktury społecznej i kulturowej to nie wszystko, równie ważne jest odpowiednie wyposażenie takich obiektów w sprzęt pozwalający na realizację różnorodnych zajęć aktywizujących społeczność lokalną. Bez takiego wyposażenia świetlice wiejskie i kluby nie mogą spełniać swoich funkcji związanych z integracją ludności oraz promocją dziedzictwa kulturowego.</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SPOSÓB REALIZACJI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Przedsięwzięcie przyczyni się do osiągnięcia celu szczegółowego 2.2. Będzie realizowane poprzez projekt grantowy. Wśród operacji realizowanych w ramach tego przedsięwzięcia znajdą się m.in.:</w:t>
            </w:r>
          </w:p>
          <w:p w:rsidR="00ED2E5A" w:rsidRPr="00ED2E5A" w:rsidRDefault="00ED2E5A" w:rsidP="00ED2E5A">
            <w:pPr>
              <w:numPr>
                <w:ilvl w:val="0"/>
                <w:numId w:val="10"/>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Wyposażenie świetlic wiejskich i klubów w sprzęt muzyczny (odtwarzacz muzyki, nagłośnienie itp.)</w:t>
            </w:r>
          </w:p>
          <w:p w:rsidR="00ED2E5A" w:rsidRPr="00ED2E5A" w:rsidRDefault="00ED2E5A" w:rsidP="00ED2E5A">
            <w:pPr>
              <w:numPr>
                <w:ilvl w:val="0"/>
                <w:numId w:val="10"/>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Wyposażenie świetlic wiejskich i klubów w sprzęt kuchenny i AGD,</w:t>
            </w:r>
          </w:p>
          <w:p w:rsidR="00ED2E5A" w:rsidRPr="00ED2E5A" w:rsidRDefault="00ED2E5A" w:rsidP="00ED2E5A">
            <w:pPr>
              <w:numPr>
                <w:ilvl w:val="0"/>
                <w:numId w:val="10"/>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Wyposażenie świetlic wiejskich i klubów w sprzęt sportowy i rekreacyjny</w:t>
            </w:r>
          </w:p>
          <w:p w:rsidR="00ED2E5A" w:rsidRPr="00ED2E5A" w:rsidRDefault="00ED2E5A" w:rsidP="00ED2E5A">
            <w:pPr>
              <w:spacing w:after="60" w:line="20" w:lineRule="atLeast"/>
              <w:jc w:val="both"/>
              <w:rPr>
                <w:rFonts w:ascii="Times New Roman" w:eastAsia="Calibri" w:hAnsi="Times New Roman" w:cs="Times New Roman"/>
              </w:rPr>
            </w:pP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i/>
                <w:color w:val="017057"/>
              </w:rPr>
              <w:t>Cel szczegółowy 2.3. Wzmocnienie tożsamości lokalnej mieszkańców poprzez ich integrację oraz wspieranie działalności związanej z zachowaniem lokalnej tradycji i kultury biłgorajskiej</w:t>
            </w: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rPr>
              <w:t>Przedsięwzięcie 2.3.1. Zachowanie dziedzictwa lokalnego i wsparcie kapitału społecznego</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UZASADNIENIE</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 xml:space="preserve">Każdy obszar posiada swoją historię i tradycję, które należy pielęgnować aby nie uległy zapomnieniu. Tradycje i wielokulturowość „Ziemi Biłgorajskiej” związane są m.in. z regionalnymi przepisami kulinarnymi </w:t>
            </w:r>
            <w:r w:rsidRPr="00ED2E5A">
              <w:rPr>
                <w:rFonts w:ascii="Times New Roman" w:eastAsia="Calibri" w:hAnsi="Times New Roman" w:cs="Times New Roman"/>
              </w:rPr>
              <w:br/>
              <w:t xml:space="preserve">i rękodziełem sitarskim. Lokalne biłgorajskie  tradycje będą kultywowane poprzez organizację imprez </w:t>
            </w:r>
            <w:r w:rsidRPr="00ED2E5A">
              <w:rPr>
                <w:rFonts w:ascii="Times New Roman" w:eastAsia="Calibri" w:hAnsi="Times New Roman" w:cs="Times New Roman"/>
              </w:rPr>
              <w:br/>
              <w:t>i warsztatów rzemieślniczych.</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SPOSÓB REALIZACJI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Przedsięwzięcie przyczyni się do osiągnięcia celu szczegółowego 2.3. Będzie realizowane poprzez projekt grantowy. Wśród operacji realizowanych w ramach tego przedsięwzięcia znajdą się m.in.:</w:t>
            </w:r>
          </w:p>
          <w:p w:rsidR="00ED2E5A" w:rsidRPr="00ED2E5A" w:rsidRDefault="00ED2E5A" w:rsidP="00ED2E5A">
            <w:pPr>
              <w:numPr>
                <w:ilvl w:val="0"/>
                <w:numId w:val="11"/>
              </w:numPr>
              <w:spacing w:after="60" w:line="20" w:lineRule="atLeast"/>
              <w:contextualSpacing/>
              <w:jc w:val="both"/>
              <w:rPr>
                <w:rFonts w:ascii="Times New Roman" w:eastAsia="Calibri" w:hAnsi="Times New Roman" w:cs="Times New Roman"/>
                <w:color w:val="FF0000"/>
              </w:rPr>
            </w:pPr>
            <w:r w:rsidRPr="00ED2E5A">
              <w:rPr>
                <w:rFonts w:ascii="Times New Roman" w:eastAsia="Calibri" w:hAnsi="Times New Roman" w:cs="Times New Roman"/>
                <w:color w:val="000000"/>
              </w:rPr>
              <w:t xml:space="preserve">Organizacja imprez promujących lokalne dziedzictwo, </w:t>
            </w:r>
            <w:r w:rsidRPr="00E05EA3">
              <w:rPr>
                <w:rFonts w:ascii="Times New Roman" w:eastAsia="Calibri" w:hAnsi="Times New Roman" w:cs="Times New Roman"/>
              </w:rPr>
              <w:t>tradycje i atrakcje,</w:t>
            </w:r>
          </w:p>
          <w:p w:rsidR="00ED2E5A" w:rsidRPr="00ED2E5A" w:rsidRDefault="00ED2E5A" w:rsidP="00ED2E5A">
            <w:pPr>
              <w:numPr>
                <w:ilvl w:val="0"/>
                <w:numId w:val="11"/>
              </w:numPr>
              <w:spacing w:after="60" w:line="20" w:lineRule="atLeast"/>
              <w:contextualSpacing/>
              <w:jc w:val="both"/>
              <w:rPr>
                <w:rFonts w:ascii="Times New Roman" w:eastAsia="Calibri" w:hAnsi="Times New Roman" w:cs="Times New Roman"/>
                <w:color w:val="000000"/>
              </w:rPr>
            </w:pPr>
            <w:r w:rsidRPr="00ED2E5A">
              <w:rPr>
                <w:rFonts w:ascii="Times New Roman" w:eastAsia="Calibri" w:hAnsi="Times New Roman" w:cs="Times New Roman"/>
                <w:color w:val="000000"/>
              </w:rPr>
              <w:t>Organizacja warsztatów tematycznych (kulinarnych, rękodzielniczych itp.),</w:t>
            </w:r>
          </w:p>
          <w:p w:rsidR="00ED2E5A" w:rsidRPr="00E05EA3" w:rsidRDefault="00ED2E5A" w:rsidP="00ED2E5A">
            <w:pPr>
              <w:numPr>
                <w:ilvl w:val="0"/>
                <w:numId w:val="11"/>
              </w:numPr>
              <w:spacing w:after="60" w:line="20" w:lineRule="atLeast"/>
              <w:contextualSpacing/>
              <w:jc w:val="both"/>
              <w:rPr>
                <w:rFonts w:ascii="Times New Roman" w:eastAsia="Calibri" w:hAnsi="Times New Roman" w:cs="Times New Roman"/>
              </w:rPr>
            </w:pPr>
            <w:r w:rsidRPr="00E05EA3">
              <w:rPr>
                <w:rFonts w:ascii="Times New Roman" w:eastAsia="Calibri" w:hAnsi="Times New Roman" w:cs="Times New Roman"/>
              </w:rPr>
              <w:t>Zakup strojów i instrumentów oraz doposażenie zespołów.</w:t>
            </w:r>
          </w:p>
          <w:p w:rsidR="00ED2E5A" w:rsidRPr="00E05EA3" w:rsidRDefault="00ED2E5A" w:rsidP="00ED2E5A">
            <w:pPr>
              <w:spacing w:after="60" w:line="20" w:lineRule="atLeast"/>
              <w:jc w:val="both"/>
              <w:rPr>
                <w:rFonts w:ascii="Times New Roman" w:eastAsia="Calibri" w:hAnsi="Times New Roman" w:cs="Times New Roman"/>
              </w:rPr>
            </w:pP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rPr>
              <w:t>Przedsięwzięcie 2.3.2. Rozwój animacji lokalnej</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UZASADNIENIE</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 xml:space="preserve">Spotkania informacyjno-komunikacyjne ze społecznością lokalną są sposobem komunikacji. </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SPOSÓB REALIZACJI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Przedsięwzięcie przyczyni się do osiągnięcia celu szczegółowego 2.3. Będzie realizowane w ramach działań aktywizacyjnych LGD. Wśród operacji realizowanych w ramach tego przedsięwzięcia znajdą się m.in.:</w:t>
            </w:r>
          </w:p>
          <w:p w:rsidR="00ED2E5A" w:rsidRPr="00ED2E5A" w:rsidRDefault="00ED2E5A" w:rsidP="00ED2E5A">
            <w:pPr>
              <w:numPr>
                <w:ilvl w:val="0"/>
                <w:numId w:val="12"/>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Organizacja spotkań informacyjno-komunikacyjnych na temat poprawnego przygotowania projektu, wpisującego się w założenia LSR</w:t>
            </w:r>
          </w:p>
          <w:p w:rsidR="00ED2E5A" w:rsidRPr="00ED2E5A" w:rsidRDefault="00ED2E5A" w:rsidP="00ED2E5A">
            <w:pPr>
              <w:numPr>
                <w:ilvl w:val="0"/>
                <w:numId w:val="12"/>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Spotkania i szkolenia dla potencjalnych wnioskodawców na temat kryteriów i procedur naboru projektów</w:t>
            </w:r>
          </w:p>
          <w:p w:rsidR="00ED2E5A" w:rsidRPr="00ED2E5A" w:rsidRDefault="00ED2E5A" w:rsidP="00ED2E5A">
            <w:pPr>
              <w:numPr>
                <w:ilvl w:val="0"/>
                <w:numId w:val="12"/>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Spotkania i szkolenia dla potencjalnych wnioskodawców na temat poprawnej realizacji i rozliczania projektów</w:t>
            </w:r>
          </w:p>
        </w:tc>
      </w:tr>
    </w:tbl>
    <w:p w:rsidR="00ED2E5A" w:rsidRPr="00ED2E5A" w:rsidRDefault="00ED2E5A" w:rsidP="00ED2E5A">
      <w:pPr>
        <w:spacing w:after="60" w:line="20" w:lineRule="atLeast"/>
        <w:jc w:val="both"/>
        <w:rPr>
          <w:rFonts w:ascii="Times New Roman" w:eastAsia="Times New Roman" w:hAnsi="Times New Roman" w:cs="Times New Roman"/>
          <w:b/>
        </w:rPr>
      </w:pPr>
    </w:p>
    <w:tbl>
      <w:tblPr>
        <w:tblStyle w:val="Tabela-Siatka1"/>
        <w:tblW w:w="0" w:type="auto"/>
        <w:tblBorders>
          <w:top w:val="single" w:sz="8" w:space="0" w:color="ABE500"/>
          <w:left w:val="single" w:sz="8" w:space="0" w:color="ABE500"/>
          <w:bottom w:val="single" w:sz="8" w:space="0" w:color="ABE500"/>
          <w:right w:val="single" w:sz="8" w:space="0" w:color="ABE500"/>
          <w:insideH w:val="single" w:sz="8" w:space="0" w:color="ABE500"/>
          <w:insideV w:val="single" w:sz="8" w:space="0" w:color="ABE500"/>
        </w:tblBorders>
        <w:tblLook w:val="04A0" w:firstRow="1" w:lastRow="0" w:firstColumn="1" w:lastColumn="0" w:noHBand="0" w:noVBand="1"/>
      </w:tblPr>
      <w:tblGrid>
        <w:gridCol w:w="9288"/>
      </w:tblGrid>
      <w:tr w:rsidR="00ED2E5A" w:rsidRPr="00ED2E5A" w:rsidTr="00ED2E5A">
        <w:tc>
          <w:tcPr>
            <w:tcW w:w="10628" w:type="dxa"/>
          </w:tcPr>
          <w:p w:rsidR="00ED2E5A" w:rsidRPr="00ED2E5A" w:rsidRDefault="00ED2E5A" w:rsidP="00ED2E5A">
            <w:pPr>
              <w:spacing w:after="60" w:line="20" w:lineRule="atLeast"/>
              <w:rPr>
                <w:rFonts w:ascii="Times New Roman" w:eastAsia="Calibri" w:hAnsi="Times New Roman" w:cs="Times New Roman"/>
                <w:b/>
                <w:smallCaps/>
                <w:color w:val="017057"/>
              </w:rPr>
            </w:pPr>
            <w:r w:rsidRPr="00ED2E5A">
              <w:rPr>
                <w:rFonts w:ascii="Times New Roman" w:eastAsia="Calibri" w:hAnsi="Times New Roman" w:cs="Times New Roman"/>
                <w:b/>
                <w:smallCaps/>
                <w:color w:val="017057"/>
              </w:rPr>
              <w:t>Cel ogólny 3.0. Zintegrowana Ziemia Biłgorajska wykorzystująca bogactwa przyrodnicze</w:t>
            </w: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i/>
                <w:color w:val="017057"/>
              </w:rPr>
              <w:t>Cel szczegółowy 3.1. Wykorzystanie zasobów przyrodniczych Ziemi Biłgorajskiej podnoszące wartość przestrzeni turystycznej</w:t>
            </w: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rPr>
              <w:t>Przedsięwzięcie 3.1.1. Rozwój przedsiębiorczości w zakresie zakwaterowania oraz rozrywki i rekreacji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UZASADNIENIE</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Rozwój turystyki jest uwarunkowany występowaniem walorów turystycznych oraz odpowiedniego zagospodarowania turystycznego tj. infrastruktury noclegowo-gastronomicznej oraz innych atrakcji. Zagospodarowanie turystyczne „Ziemi Biłgorajskiej” nie jest na wysokim poziomie, dlatego zasadne jest wspieranie rozwoju istniejących przedsiębiorstw zajmujących się usługami turystycznymi.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SPOSÓB REALIZACJI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Przedsięwzięcie przyczyni się do osiągnięcia celu szczegółowego 3.1. Będzie realizowane poprzez konkurs. Wśród operacji realizowanych w ramach tego przedsięwzięcia znajdą się m.in.:</w:t>
            </w:r>
          </w:p>
          <w:p w:rsidR="00ED2E5A" w:rsidRPr="00ED2E5A" w:rsidRDefault="00ED2E5A" w:rsidP="00ED2E5A">
            <w:pPr>
              <w:numPr>
                <w:ilvl w:val="0"/>
                <w:numId w:val="13"/>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Rozwój istniejącego przedsiębiorstwa w zakresie zakwaterowania,</w:t>
            </w:r>
          </w:p>
          <w:p w:rsidR="00ED2E5A" w:rsidRPr="00ED2E5A" w:rsidRDefault="00ED2E5A" w:rsidP="00ED2E5A">
            <w:pPr>
              <w:numPr>
                <w:ilvl w:val="0"/>
                <w:numId w:val="13"/>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Rozwój istniejącego przedsiębiorstwa w zakresie rozrywki i rekreacji.</w:t>
            </w:r>
          </w:p>
          <w:p w:rsidR="00ED2E5A" w:rsidRPr="00ED2E5A" w:rsidRDefault="00ED2E5A" w:rsidP="00ED2E5A">
            <w:pPr>
              <w:spacing w:after="60" w:line="20" w:lineRule="atLeast"/>
              <w:jc w:val="both"/>
              <w:rPr>
                <w:rFonts w:ascii="Times New Roman" w:eastAsia="Calibri" w:hAnsi="Times New Roman" w:cs="Times New Roman"/>
              </w:rPr>
            </w:pP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rPr>
              <w:t>Przedsięwzięcie 3.1.2. Infrastruktura i promocja turystyczna z przyrodą w tle</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UZASADNIENIE</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Infrastruktura turystyczna jest najważniejszym czynnikiem rozwoju turystyki. Oprócz bazy noclegowo-gastronomicznej należą do niej atrakcyjnie zagospodarowane przestrzenie publiczne, interesujące muzea, mała architektura. Bardzo ważna jest również skuteczna promocja turystyczna obszaru oraz zapewnienie informacji turystycznej dla turystów.</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SPOSÓB REALIZACJI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 xml:space="preserve">Przedsięwzięcie przyczyni się do osiągnięcia celu szczegółowego 3.1. Będzie realizowane poprzez </w:t>
            </w:r>
            <w:r w:rsidRPr="00E05EA3">
              <w:rPr>
                <w:rFonts w:ascii="Times New Roman" w:eastAsia="Calibri" w:hAnsi="Times New Roman" w:cs="Times New Roman"/>
              </w:rPr>
              <w:t>konkurs i projekt grantowy.</w:t>
            </w:r>
            <w:r w:rsidRPr="00ED2E5A">
              <w:rPr>
                <w:rFonts w:ascii="Times New Roman" w:eastAsia="Calibri" w:hAnsi="Times New Roman" w:cs="Times New Roman"/>
              </w:rPr>
              <w:t xml:space="preserve"> Wśród operacji realizowanych w ramach tego przedsięwzięcia znajdą się m.in.:</w:t>
            </w:r>
          </w:p>
          <w:p w:rsidR="00ED2E5A" w:rsidRPr="00ED2E5A" w:rsidRDefault="00ED2E5A" w:rsidP="00ED2E5A">
            <w:pPr>
              <w:numPr>
                <w:ilvl w:val="0"/>
                <w:numId w:val="14"/>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Wyposażenie szlaków turystycznych w infrastrukturę towarzyszącą,</w:t>
            </w:r>
          </w:p>
          <w:p w:rsidR="00ED2E5A" w:rsidRPr="00ED2E5A" w:rsidRDefault="00ED2E5A" w:rsidP="00ED2E5A">
            <w:pPr>
              <w:numPr>
                <w:ilvl w:val="0"/>
                <w:numId w:val="14"/>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Remont i modernizacja muzeów, izb pamięci,</w:t>
            </w:r>
          </w:p>
          <w:p w:rsidR="00ED2E5A" w:rsidRPr="00ED2E5A" w:rsidRDefault="00ED2E5A" w:rsidP="00ED2E5A">
            <w:pPr>
              <w:numPr>
                <w:ilvl w:val="0"/>
                <w:numId w:val="14"/>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Zagospodarowanie przestrzeni publicznych, wyposażenie w małą architekturę,</w:t>
            </w:r>
          </w:p>
          <w:p w:rsidR="00ED2E5A" w:rsidRPr="00ED2E5A" w:rsidRDefault="00ED2E5A" w:rsidP="00ED2E5A">
            <w:pPr>
              <w:numPr>
                <w:ilvl w:val="0"/>
                <w:numId w:val="14"/>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Utworzenie punktów informacji turystycznej.</w:t>
            </w:r>
          </w:p>
          <w:p w:rsidR="00ED2E5A" w:rsidRPr="00ED2E5A" w:rsidRDefault="00ED2E5A" w:rsidP="00ED2E5A">
            <w:pPr>
              <w:spacing w:after="60" w:line="20" w:lineRule="atLeast"/>
              <w:jc w:val="both"/>
              <w:rPr>
                <w:rFonts w:ascii="Times New Roman" w:eastAsia="Calibri" w:hAnsi="Times New Roman" w:cs="Times New Roman"/>
              </w:rPr>
            </w:pPr>
          </w:p>
          <w:p w:rsidR="00ED2E5A" w:rsidRPr="00ED2E5A" w:rsidRDefault="00ED2E5A" w:rsidP="00ED2E5A">
            <w:pPr>
              <w:spacing w:after="60" w:line="20" w:lineRule="atLeast"/>
              <w:jc w:val="both"/>
              <w:rPr>
                <w:rFonts w:ascii="Times New Roman" w:eastAsia="Calibri" w:hAnsi="Times New Roman" w:cs="Times New Roman"/>
                <w:b/>
              </w:rPr>
            </w:pPr>
            <w:r w:rsidRPr="00ED2E5A">
              <w:rPr>
                <w:rFonts w:ascii="Times New Roman" w:eastAsia="Calibri" w:hAnsi="Times New Roman" w:cs="Times New Roman"/>
                <w:b/>
              </w:rPr>
              <w:t>Przedsięwzięcie 3.1.3. Marketing lokalnych produktów kulinarnych</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UZASADNIENIE</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 xml:space="preserve">„Ziemia Biłgorajska” to obszar, skąd pochodzą liczne produkty tradycyjne, które należy upowszechniać </w:t>
            </w:r>
            <w:r w:rsidRPr="00ED2E5A">
              <w:rPr>
                <w:rFonts w:ascii="Times New Roman" w:eastAsia="Calibri" w:hAnsi="Times New Roman" w:cs="Times New Roman"/>
              </w:rPr>
              <w:br/>
              <w:t xml:space="preserve">i promować. W ramach niniejszego przedsięwzięcia planowane jest powiązanie atrakcji turystycznych </w:t>
            </w:r>
            <w:r w:rsidRPr="00ED2E5A">
              <w:rPr>
                <w:rFonts w:ascii="Times New Roman" w:eastAsia="Calibri" w:hAnsi="Times New Roman" w:cs="Times New Roman"/>
              </w:rPr>
              <w:br/>
              <w:t>z tematyką żywności, a w szczególności kuchni regionalnej.</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SPOSÓB REALIZACJI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 xml:space="preserve">Przedsięwzięcie przyczyni się do osiągnięcia celu szczegółowego 3.1. Będzie realizowane poprzez </w:t>
            </w:r>
            <w:r w:rsidRPr="00ED2E5A">
              <w:rPr>
                <w:rFonts w:ascii="Times New Roman" w:eastAsia="Calibri" w:hAnsi="Times New Roman" w:cs="Times New Roman"/>
                <w:b/>
              </w:rPr>
              <w:t>projekty współpracy</w:t>
            </w:r>
            <w:r w:rsidRPr="00ED2E5A">
              <w:rPr>
                <w:rFonts w:ascii="Times New Roman" w:eastAsia="Calibri" w:hAnsi="Times New Roman" w:cs="Times New Roman"/>
              </w:rPr>
              <w:t xml:space="preserve"> </w:t>
            </w:r>
            <w:r w:rsidRPr="00ED2E5A">
              <w:rPr>
                <w:rFonts w:ascii="Times New Roman" w:eastAsia="Calibri" w:hAnsi="Times New Roman" w:cs="Times New Roman"/>
                <w:b/>
              </w:rPr>
              <w:t>z sąsiednimi LGD i partnerami z zagranicy.</w:t>
            </w:r>
            <w:r w:rsidRPr="00ED2E5A">
              <w:rPr>
                <w:rFonts w:ascii="Times New Roman" w:eastAsia="Calibri" w:hAnsi="Times New Roman" w:cs="Times New Roman"/>
              </w:rPr>
              <w:t xml:space="preserve"> Projekt o zasięgu krajowym będzie się opierał o współpracę z LGD ”Kraina wokół Lublina”, LGD Ziemia Biłgorajska, LGD Ziemi Kraśnickiej a jego głównym celem będzie utworzenie szlaku kulinarnego obejmującego obszar partnerskich LGD. Projekt skierowany będzie do osób i podmiotów, których działalność związana jest z produkcją i/lub dystrybucją lokalnych produktów kulinarnych. W ramach projektu przewiduje się utworzenie sieci producentów </w:t>
            </w:r>
            <w:r w:rsidRPr="00ED2E5A">
              <w:rPr>
                <w:rFonts w:ascii="Times New Roman" w:eastAsia="Calibri" w:hAnsi="Times New Roman" w:cs="Times New Roman"/>
              </w:rPr>
              <w:br/>
              <w:t>i dystrybutorów produktów tradycyjnych i lokalnych, zainicjowanie współpracy pomiędzy producentami produktów tradycyjnych i lokalnych a podmiotami działającymi w branży gastronomicznej oraz turystycznej, promocja oraz wprowadzanie na rynek produktów tradycyjnych i lokalnych, oznakowanie szlaku, działania edukacyjne i szkoleniowe dotyczące prowadzenia na rynek i obrotu produktami lokalnymi.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 xml:space="preserve">Celem pośrednim projektu będzie powiązanie atrakcji turystycznych z tematyką żywności a w szczególności kuchni regionalnej: </w:t>
            </w:r>
          </w:p>
          <w:p w:rsidR="00ED2E5A" w:rsidRPr="00ED2E5A" w:rsidRDefault="00ED2E5A" w:rsidP="00ED2E5A">
            <w:pPr>
              <w:numPr>
                <w:ilvl w:val="0"/>
                <w:numId w:val="15"/>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 xml:space="preserve">miejsca gdzie można skosztować produktów kuchni lokalnej czy regionalnej (zajazdy, restauracje, kwatery agroturystyczne), </w:t>
            </w:r>
          </w:p>
          <w:p w:rsidR="00ED2E5A" w:rsidRPr="00ED2E5A" w:rsidRDefault="00ED2E5A" w:rsidP="00ED2E5A">
            <w:pPr>
              <w:numPr>
                <w:ilvl w:val="0"/>
                <w:numId w:val="15"/>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sklepy z produktami regionalnymi;</w:t>
            </w:r>
          </w:p>
          <w:p w:rsidR="00ED2E5A" w:rsidRPr="00ED2E5A" w:rsidRDefault="00ED2E5A" w:rsidP="00ED2E5A">
            <w:pPr>
              <w:numPr>
                <w:ilvl w:val="0"/>
                <w:numId w:val="15"/>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obiekty związane z technologią produkcji (np. wypiek chleba z możliwością degustacji, miejsce produkcji soków z lokalnych owoców i warzyw z możliwością zakupu itp.)</w:t>
            </w:r>
          </w:p>
          <w:p w:rsidR="00ED2E5A" w:rsidRPr="00ED2E5A" w:rsidRDefault="00ED2E5A" w:rsidP="00ED2E5A">
            <w:pPr>
              <w:numPr>
                <w:ilvl w:val="0"/>
                <w:numId w:val="15"/>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 xml:space="preserve">wydarzenia takie jak: festiwale, pokazy kulinarne z degustacją produktów, pokazy sztuki przyrządzania potraw tradycyjnych itp. </w:t>
            </w:r>
          </w:p>
          <w:p w:rsidR="00ED2E5A" w:rsidRPr="00ED2E5A" w:rsidRDefault="00ED2E5A" w:rsidP="00ED2E5A">
            <w:pPr>
              <w:numPr>
                <w:ilvl w:val="0"/>
                <w:numId w:val="15"/>
              </w:num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osoby trudniące się tradycyjnym wyrobem produktów żywnościowych oraz przechowujące pamięć o tradycyjnych technologiach przetwarzania żywności.</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Bezpośrednimi grupami odbiorców szlaku będą: turyści krajowi i zagraniczni, turyści indywidualni oraz grupy zorganizowane, mieszkańcy obszaru partnerskich LGD (rożne grupy wiekowe w tym rodziny z dziećmi), smakosze kuchni regionalnej.</w:t>
            </w:r>
          </w:p>
          <w:p w:rsidR="00ED2E5A" w:rsidRPr="00ED2E5A" w:rsidRDefault="00ED2E5A" w:rsidP="00ED2E5A">
            <w:pPr>
              <w:spacing w:after="60" w:line="20" w:lineRule="atLeast"/>
              <w:jc w:val="both"/>
              <w:rPr>
                <w:rFonts w:ascii="Times New Roman" w:eastAsia="Calibri" w:hAnsi="Times New Roman" w:cs="Times New Roman"/>
              </w:rPr>
            </w:pPr>
            <w:r w:rsidRPr="00ED2E5A">
              <w:rPr>
                <w:rFonts w:ascii="Times New Roman" w:eastAsia="Calibri" w:hAnsi="Times New Roman" w:cs="Times New Roman"/>
              </w:rPr>
              <w:t>Projekt współpracy międzynarodowej będzie się opierał na współpracy podmiotów w zakresie wzajemnej promocji lokalnych produktów kulinarnych. Wskaźniki produktu realizacji projektów wskazano w matrycy celów i wskaźników LSR. W ramach międzynarodowego projektu współpracy LGD „Ziemia Biłgorajska” planuje uczestniczyć w następujących działaniach:</w:t>
            </w:r>
          </w:p>
          <w:p w:rsidR="00ED2E5A" w:rsidRPr="00ED2E5A" w:rsidRDefault="00ED2E5A" w:rsidP="00ED2E5A">
            <w:pPr>
              <w:numPr>
                <w:ilvl w:val="0"/>
                <w:numId w:val="17"/>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 xml:space="preserve">dwa wyjazdy studyjne do partnera zagranicznego – LGD z Powiatu </w:t>
            </w:r>
            <w:proofErr w:type="spellStart"/>
            <w:r w:rsidRPr="00ED2E5A">
              <w:rPr>
                <w:rFonts w:ascii="Times New Roman" w:eastAsia="Calibri" w:hAnsi="Times New Roman" w:cs="Times New Roman"/>
              </w:rPr>
              <w:t>Freudenstadt</w:t>
            </w:r>
            <w:proofErr w:type="spellEnd"/>
            <w:r w:rsidRPr="00ED2E5A">
              <w:rPr>
                <w:rFonts w:ascii="Times New Roman" w:eastAsia="Calibri" w:hAnsi="Times New Roman" w:cs="Times New Roman"/>
              </w:rPr>
              <w:t xml:space="preserve"> w Niemczech oraz LGD </w:t>
            </w:r>
            <w:proofErr w:type="spellStart"/>
            <w:r w:rsidRPr="00ED2E5A">
              <w:rPr>
                <w:rFonts w:ascii="Times New Roman" w:eastAsia="Calibri" w:hAnsi="Times New Roman" w:cs="Times New Roman"/>
              </w:rPr>
              <w:t>Aktionsgruppe</w:t>
            </w:r>
            <w:proofErr w:type="spellEnd"/>
            <w:r w:rsidRPr="00ED2E5A">
              <w:rPr>
                <w:rFonts w:ascii="Times New Roman" w:eastAsia="Calibri" w:hAnsi="Times New Roman" w:cs="Times New Roman"/>
              </w:rPr>
              <w:t xml:space="preserve"> </w:t>
            </w:r>
            <w:proofErr w:type="spellStart"/>
            <w:r w:rsidRPr="00ED2E5A">
              <w:rPr>
                <w:rFonts w:ascii="Times New Roman" w:eastAsia="Calibri" w:hAnsi="Times New Roman" w:cs="Times New Roman"/>
              </w:rPr>
              <w:t>Nordschwarzwald</w:t>
            </w:r>
            <w:proofErr w:type="spellEnd"/>
            <w:r w:rsidRPr="00ED2E5A">
              <w:rPr>
                <w:rFonts w:ascii="Times New Roman" w:eastAsia="Calibri" w:hAnsi="Times New Roman" w:cs="Times New Roman"/>
              </w:rPr>
              <w:t xml:space="preserve"> </w:t>
            </w:r>
            <w:proofErr w:type="spellStart"/>
            <w:r w:rsidRPr="00ED2E5A">
              <w:rPr>
                <w:rFonts w:ascii="Times New Roman" w:eastAsia="Calibri" w:hAnsi="Times New Roman" w:cs="Times New Roman"/>
              </w:rPr>
              <w:t>Geschaftsstelle</w:t>
            </w:r>
            <w:proofErr w:type="spellEnd"/>
            <w:r w:rsidRPr="00ED2E5A">
              <w:rPr>
                <w:rFonts w:ascii="Times New Roman" w:eastAsia="Calibri" w:hAnsi="Times New Roman" w:cs="Times New Roman"/>
              </w:rPr>
              <w:t xml:space="preserve"> im </w:t>
            </w:r>
            <w:proofErr w:type="spellStart"/>
            <w:r w:rsidRPr="00ED2E5A">
              <w:rPr>
                <w:rFonts w:ascii="Times New Roman" w:eastAsia="Calibri" w:hAnsi="Times New Roman" w:cs="Times New Roman"/>
              </w:rPr>
              <w:t>Landratsan</w:t>
            </w:r>
            <w:proofErr w:type="spellEnd"/>
            <w:r w:rsidRPr="00ED2E5A">
              <w:rPr>
                <w:rFonts w:ascii="Times New Roman" w:eastAsia="Calibri" w:hAnsi="Times New Roman" w:cs="Times New Roman"/>
              </w:rPr>
              <w:t xml:space="preserve">. Pierwszy wyjazd będzie dotyczył członków zarządu, biura i rady LGD oraz współpracujących samorządów, natomiast drugi wyjazd skierowany będzie do Zarządu i biura LGD, członków KGW, przedsiębiorców lokalnych </w:t>
            </w:r>
            <w:r w:rsidRPr="00ED2E5A">
              <w:rPr>
                <w:rFonts w:ascii="Times New Roman" w:eastAsia="Calibri" w:hAnsi="Times New Roman" w:cs="Times New Roman"/>
              </w:rPr>
              <w:br/>
              <w:t>i partnerów LGD prowadzących działalność około turystyczną. Wyjazdy będą miały na celu poznanie dobrych praktyk oraz wspólne opracowanie zasad certyfikacji.</w:t>
            </w:r>
          </w:p>
          <w:p w:rsidR="00ED2E5A" w:rsidRPr="00ED2E5A" w:rsidRDefault="00ED2E5A" w:rsidP="00ED2E5A">
            <w:pPr>
              <w:numPr>
                <w:ilvl w:val="0"/>
                <w:numId w:val="17"/>
              </w:numPr>
              <w:spacing w:after="60" w:line="20" w:lineRule="atLeast"/>
              <w:contextualSpacing/>
              <w:jc w:val="both"/>
              <w:rPr>
                <w:rFonts w:ascii="Times New Roman" w:eastAsia="Calibri" w:hAnsi="Times New Roman" w:cs="Times New Roman"/>
              </w:rPr>
            </w:pPr>
            <w:r w:rsidRPr="00ED2E5A">
              <w:rPr>
                <w:rFonts w:ascii="Times New Roman" w:eastAsia="Calibri" w:hAnsi="Times New Roman" w:cs="Times New Roman"/>
              </w:rPr>
              <w:t>utworzenie portalu internetowego, prezentującego miejsca atrakcyjne pod względem turystycznym, atrakcje przyrodnicze, historyczne, istniejące szlaki i podmioty istotne dla osób odwiedzających obszar Lokalnej Grupy Działania.</w:t>
            </w:r>
          </w:p>
        </w:tc>
      </w:tr>
    </w:tbl>
    <w:p w:rsidR="00ED2E5A" w:rsidRPr="00ED2E5A" w:rsidRDefault="00ED2E5A" w:rsidP="00ED2E5A">
      <w:pPr>
        <w:spacing w:after="60" w:line="20" w:lineRule="atLeast"/>
        <w:jc w:val="both"/>
        <w:rPr>
          <w:rFonts w:ascii="Times New Roman" w:eastAsia="Times New Roman" w:hAnsi="Times New Roman" w:cs="Times New Roman"/>
          <w:b/>
        </w:rPr>
      </w:pPr>
    </w:p>
    <w:p w:rsidR="00ED2E5A" w:rsidRPr="00ED2E5A" w:rsidRDefault="00ED2E5A" w:rsidP="00ED2E5A">
      <w:pPr>
        <w:spacing w:after="60" w:line="20" w:lineRule="atLeast"/>
        <w:jc w:val="both"/>
        <w:rPr>
          <w:rFonts w:ascii="Times New Roman" w:eastAsia="Times New Roman" w:hAnsi="Times New Roman" w:cs="Times New Roman"/>
          <w:b/>
        </w:rPr>
      </w:pPr>
    </w:p>
    <w:p w:rsidR="00ED2E5A" w:rsidRPr="00ED2E5A" w:rsidRDefault="00ED2E5A" w:rsidP="00ED2E5A">
      <w:pPr>
        <w:spacing w:after="60" w:line="20" w:lineRule="atLeast"/>
        <w:jc w:val="both"/>
        <w:rPr>
          <w:rFonts w:ascii="Times New Roman" w:eastAsia="Times New Roman" w:hAnsi="Times New Roman" w:cs="Times New Roman"/>
          <w:b/>
        </w:rPr>
      </w:pPr>
    </w:p>
    <w:p w:rsidR="00ED2E5A" w:rsidRPr="00ED2E5A" w:rsidRDefault="00ED2E5A" w:rsidP="00ED2E5A">
      <w:pPr>
        <w:spacing w:after="60" w:line="20" w:lineRule="atLeast"/>
        <w:jc w:val="both"/>
        <w:rPr>
          <w:rFonts w:ascii="Times New Roman" w:eastAsia="Times New Roman" w:hAnsi="Times New Roman" w:cs="Times New Roman"/>
          <w:b/>
        </w:rPr>
      </w:pPr>
    </w:p>
    <w:p w:rsidR="00ED2E5A" w:rsidRPr="00ED2E5A" w:rsidRDefault="00ED2E5A" w:rsidP="00ED2E5A">
      <w:pPr>
        <w:spacing w:before="120" w:after="120" w:line="20" w:lineRule="atLeast"/>
        <w:jc w:val="both"/>
        <w:rPr>
          <w:rFonts w:ascii="Times New Roman" w:eastAsia="Times New Roman" w:hAnsi="Times New Roman" w:cs="Times New Roman"/>
          <w:b/>
          <w:iCs/>
          <w:color w:val="364757"/>
          <w:u w:val="thick" w:color="CCFF33"/>
        </w:rPr>
      </w:pPr>
      <w:r w:rsidRPr="00ED2E5A">
        <w:rPr>
          <w:rFonts w:ascii="Times New Roman" w:eastAsia="Times New Roman" w:hAnsi="Times New Roman" w:cs="Times New Roman"/>
          <w:b/>
          <w:iCs/>
          <w:color w:val="364757"/>
          <w:u w:val="thick" w:color="CCFF33"/>
        </w:rPr>
        <w:t xml:space="preserve">Specyfikacja wskaźników przypisanych do przedsięwzięć, </w:t>
      </w:r>
      <w:r w:rsidRPr="00ED2E5A">
        <w:rPr>
          <w:rFonts w:ascii="Times New Roman" w:eastAsia="Times New Roman" w:hAnsi="Times New Roman" w:cs="Times New Roman"/>
          <w:b/>
          <w:i/>
          <w:color w:val="364757"/>
          <w:u w:val="thick" w:color="CCFF33"/>
        </w:rPr>
        <w:t>celów</w:t>
      </w:r>
      <w:r w:rsidRPr="00ED2E5A">
        <w:rPr>
          <w:rFonts w:ascii="Times New Roman" w:eastAsia="Times New Roman" w:hAnsi="Times New Roman" w:cs="Times New Roman"/>
          <w:b/>
          <w:iCs/>
          <w:color w:val="364757"/>
          <w:u w:val="thick" w:color="CCFF33"/>
        </w:rPr>
        <w:t xml:space="preserve"> szczegółowych i celów ogólnych</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rPr>
        <w:t xml:space="preserve">Wszystkie zastosowane w LSR wskaźniki dedykowane są konkretnym celom (ogólnym i szczegółowym) </w:t>
      </w:r>
      <w:r w:rsidRPr="00ED2E5A">
        <w:rPr>
          <w:rFonts w:ascii="Times New Roman" w:eastAsia="Times New Roman" w:hAnsi="Times New Roman" w:cs="Times New Roman"/>
        </w:rPr>
        <w:br/>
        <w:t xml:space="preserve">i przedsięwzięciom. Wszystkie  wskaźniki są mierzalne, ambitne i racjonalne oraz określone w czasie. </w:t>
      </w:r>
      <w:r w:rsidRPr="00ED2E5A">
        <w:rPr>
          <w:rFonts w:ascii="Times New Roman" w:eastAsia="Times New Roman" w:hAnsi="Times New Roman" w:cs="Times New Roman"/>
        </w:rPr>
        <w:br/>
        <w:t xml:space="preserve">Do określenia wartości poszczególnych wskaźników wykorzystano dane oparte o statystykę publiczną (BDL GUS) jak i dane LGD (pozyskane również w trakcie ankietyzacji). </w:t>
      </w:r>
    </w:p>
    <w:p w:rsidR="00ED2E5A" w:rsidRPr="00ED2E5A" w:rsidRDefault="00ED2E5A" w:rsidP="00ED2E5A">
      <w:pPr>
        <w:spacing w:after="60" w:line="20" w:lineRule="atLeast"/>
        <w:jc w:val="both"/>
        <w:rPr>
          <w:rFonts w:ascii="Times New Roman" w:eastAsia="Times New Roman" w:hAnsi="Times New Roman" w:cs="Times New Roman"/>
          <w:szCs w:val="20"/>
        </w:rPr>
      </w:pPr>
      <w:r w:rsidRPr="00ED2E5A">
        <w:rPr>
          <w:rFonts w:ascii="Times New Roman" w:eastAsia="Times New Roman" w:hAnsi="Times New Roman" w:cs="Times New Roman"/>
          <w:szCs w:val="20"/>
        </w:rPr>
        <w:t xml:space="preserve">W odniesieniu do przedsięwzięć zastosowano wskaźniki produktu, które mierzą fizyczne efekty będące wynikiem realizacji poszczególnych operacji. W przypadku celów szczegółowych ustalono wskaźniki rezultatu określające sposób wykorzystania produktów realizowanych operacji przez grupę docelową, dla której były one przeznaczone. Do celów ogólnych strategii przypisano wskaźniki oddziaływania, wskazujące poprawę stanu lub zmniejszenie zjawisk negatywnych w obrębie LGD. Stanowią one konsekwencję realizacji danej operacji wykraczające poza bezpośrednie i natychmiastowe efekty w odniesieniu do interesariuszy. Wyboru wskaźników do kolejnych przedsięwzięć, celów szczegółowych i ogólnych dokonano na podstawie uzyskanych w ramach konsultacji społecznych informacji oraz ustalonych sposobów wykorzystania produktów przez grupy docelowe (wskaźniki rezultatu). Dokonano również analizy długookresowych konsekwencji poszczególnych operacji </w:t>
      </w:r>
      <w:r w:rsidRPr="00ED2E5A">
        <w:rPr>
          <w:rFonts w:ascii="Times New Roman" w:eastAsia="Times New Roman" w:hAnsi="Times New Roman" w:cs="Times New Roman"/>
          <w:szCs w:val="20"/>
        </w:rPr>
        <w:br/>
        <w:t>w odniesieniu do beneficjentów (wskaźniki oddziaływania).</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rPr>
        <w:t>Niniejsza Strategia przyczynia się bezpośrednio do realizacji Programu Rozwoju Obszarów Wiejskich na lata 2014-2020 poprzez realizacji określonych dla Programu wskaźników produktu i rezultatu. Wskaźniki te zostały uwzględnione w obszarach tematycznych LSR tożsamych z PROW 2014-2020.</w:t>
      </w:r>
    </w:p>
    <w:p w:rsidR="00ED2E5A" w:rsidRPr="00ED2E5A" w:rsidRDefault="00ED2E5A" w:rsidP="00ED2E5A">
      <w:pPr>
        <w:spacing w:after="60" w:line="20" w:lineRule="atLeast"/>
        <w:jc w:val="both"/>
        <w:rPr>
          <w:rFonts w:ascii="Times New Roman" w:eastAsia="Times New Roman" w:hAnsi="Times New Roman" w:cs="Times New Roman"/>
        </w:rPr>
      </w:pPr>
      <w:r w:rsidRPr="00ED2E5A">
        <w:rPr>
          <w:rFonts w:ascii="Times New Roman" w:eastAsia="Times New Roman" w:hAnsi="Times New Roman" w:cs="Times New Roman"/>
        </w:rPr>
        <w:t>Wartości wskaźników oraz źródła weryfikacji przedstawiono w poniższej matrycy celów i wskaźników LSR.</w:t>
      </w:r>
    </w:p>
    <w:p w:rsidR="00ED2E5A" w:rsidRDefault="00ED2E5A"/>
    <w:sectPr w:rsidR="00ED2E5A" w:rsidSect="00312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44"/>
      </v:shape>
    </w:pict>
  </w:numPicBullet>
  <w:abstractNum w:abstractNumId="0" w15:restartNumberingAfterBreak="0">
    <w:nsid w:val="02F9355E"/>
    <w:multiLevelType w:val="hybridMultilevel"/>
    <w:tmpl w:val="45702DA0"/>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38415C"/>
    <w:multiLevelType w:val="hybridMultilevel"/>
    <w:tmpl w:val="5534347C"/>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752D81"/>
    <w:multiLevelType w:val="hybridMultilevel"/>
    <w:tmpl w:val="56BE3196"/>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131745"/>
    <w:multiLevelType w:val="hybridMultilevel"/>
    <w:tmpl w:val="56C2A888"/>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F53810"/>
    <w:multiLevelType w:val="hybridMultilevel"/>
    <w:tmpl w:val="EBEA13BA"/>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250EAC"/>
    <w:multiLevelType w:val="hybridMultilevel"/>
    <w:tmpl w:val="8C9E055E"/>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E14664"/>
    <w:multiLevelType w:val="hybridMultilevel"/>
    <w:tmpl w:val="70EED4EC"/>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625FD8"/>
    <w:multiLevelType w:val="hybridMultilevel"/>
    <w:tmpl w:val="36B04A46"/>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CB2009"/>
    <w:multiLevelType w:val="hybridMultilevel"/>
    <w:tmpl w:val="93022A66"/>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BA0095"/>
    <w:multiLevelType w:val="hybridMultilevel"/>
    <w:tmpl w:val="FB44FFC6"/>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6E0ADA"/>
    <w:multiLevelType w:val="hybridMultilevel"/>
    <w:tmpl w:val="FA38ED12"/>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3D91A68"/>
    <w:multiLevelType w:val="hybridMultilevel"/>
    <w:tmpl w:val="8BEE8C1C"/>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3F16308"/>
    <w:multiLevelType w:val="hybridMultilevel"/>
    <w:tmpl w:val="E362C7C8"/>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8677421"/>
    <w:multiLevelType w:val="hybridMultilevel"/>
    <w:tmpl w:val="EC700F14"/>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3B6A56"/>
    <w:multiLevelType w:val="hybridMultilevel"/>
    <w:tmpl w:val="8564B9FA"/>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2A042C2"/>
    <w:multiLevelType w:val="hybridMultilevel"/>
    <w:tmpl w:val="989E693C"/>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F292310"/>
    <w:multiLevelType w:val="hybridMultilevel"/>
    <w:tmpl w:val="CC405FD8"/>
    <w:lvl w:ilvl="0" w:tplc="B04855D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10"/>
  </w:num>
  <w:num w:numId="6">
    <w:abstractNumId w:val="15"/>
  </w:num>
  <w:num w:numId="7">
    <w:abstractNumId w:val="12"/>
  </w:num>
  <w:num w:numId="8">
    <w:abstractNumId w:val="0"/>
  </w:num>
  <w:num w:numId="9">
    <w:abstractNumId w:val="9"/>
  </w:num>
  <w:num w:numId="10">
    <w:abstractNumId w:val="11"/>
  </w:num>
  <w:num w:numId="11">
    <w:abstractNumId w:val="1"/>
  </w:num>
  <w:num w:numId="12">
    <w:abstractNumId w:val="16"/>
  </w:num>
  <w:num w:numId="13">
    <w:abstractNumId w:val="7"/>
  </w:num>
  <w:num w:numId="14">
    <w:abstractNumId w:val="6"/>
  </w:num>
  <w:num w:numId="15">
    <w:abstractNumId w:val="14"/>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5A"/>
    <w:rsid w:val="0004016B"/>
    <w:rsid w:val="002D24B8"/>
    <w:rsid w:val="00312AE6"/>
    <w:rsid w:val="0035216C"/>
    <w:rsid w:val="003D601B"/>
    <w:rsid w:val="0082478F"/>
    <w:rsid w:val="00B61DF7"/>
    <w:rsid w:val="00E05EA3"/>
    <w:rsid w:val="00ED2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793243"/>
  <w15:docId w15:val="{9EA3E1CE-DD7E-433B-B529-C60B7D53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12A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ED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D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4089</Words>
  <Characters>24536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2017-12-01T10:37:00Z</dcterms:created>
  <dcterms:modified xsi:type="dcterms:W3CDTF">2017-12-01T10:37:00Z</dcterms:modified>
</cp:coreProperties>
</file>